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BCC" w:rsidRDefault="00E66BCC" w:rsidP="00226687">
      <w:pPr>
        <w:pStyle w:val="H2"/>
        <w:numPr>
          <w:ilvl w:val="0"/>
          <w:numId w:val="0"/>
        </w:numPr>
        <w:tabs>
          <w:tab w:val="left" w:pos="1299"/>
        </w:tabs>
        <w:rPr>
          <w:b w:val="0"/>
          <w:sz w:val="22"/>
        </w:rPr>
      </w:pPr>
      <w:bookmarkStart w:id="0" w:name="_GoBack"/>
      <w:bookmarkEnd w:id="0"/>
      <w:r>
        <w:rPr>
          <w:b w:val="0"/>
          <w:noProof/>
          <w:sz w:val="22"/>
          <w:lang w:val="fr-CA" w:eastAsia="fr-CA"/>
        </w:rPr>
        <w:drawing>
          <wp:anchor distT="0" distB="0" distL="114300" distR="114300" simplePos="0" relativeHeight="251658240" behindDoc="1" locked="0" layoutInCell="1" allowOverlap="1" wp14:anchorId="55760456" wp14:editId="2B914C6E">
            <wp:simplePos x="0" y="0"/>
            <wp:positionH relativeFrom="column">
              <wp:posOffset>3531235</wp:posOffset>
            </wp:positionH>
            <wp:positionV relativeFrom="paragraph">
              <wp:posOffset>95885</wp:posOffset>
            </wp:positionV>
            <wp:extent cx="2919730" cy="2190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ro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9730" cy="2190750"/>
                    </a:xfrm>
                    <a:prstGeom prst="rect">
                      <a:avLst/>
                    </a:prstGeom>
                  </pic:spPr>
                </pic:pic>
              </a:graphicData>
            </a:graphic>
            <wp14:sizeRelH relativeFrom="page">
              <wp14:pctWidth>0</wp14:pctWidth>
            </wp14:sizeRelH>
            <wp14:sizeRelV relativeFrom="page">
              <wp14:pctHeight>0</wp14:pctHeight>
            </wp14:sizeRelV>
          </wp:anchor>
        </w:drawing>
      </w:r>
      <w:r w:rsidRPr="007818E4">
        <w:rPr>
          <w:b w:val="0"/>
          <w:i/>
          <w:sz w:val="22"/>
        </w:rPr>
        <w:t>Alberta Health</w:t>
      </w:r>
      <w:r w:rsidRPr="00395188">
        <w:rPr>
          <w:b w:val="0"/>
          <w:sz w:val="22"/>
        </w:rPr>
        <w:t xml:space="preserve"> is increasing the number of community data sources</w:t>
      </w:r>
      <w:r>
        <w:rPr>
          <w:b w:val="0"/>
          <w:sz w:val="22"/>
        </w:rPr>
        <w:t xml:space="preserve"> that provide information</w:t>
      </w:r>
      <w:r w:rsidRPr="00395188">
        <w:rPr>
          <w:b w:val="0"/>
          <w:sz w:val="22"/>
        </w:rPr>
        <w:t xml:space="preserve"> to Alberta’s electronic </w:t>
      </w:r>
      <w:r>
        <w:rPr>
          <w:b w:val="0"/>
          <w:sz w:val="22"/>
        </w:rPr>
        <w:t xml:space="preserve">health record (Alberta Netcare) through the community information integration (CII) initiative. </w:t>
      </w:r>
    </w:p>
    <w:p w:rsidR="00E66BCC" w:rsidRDefault="00E66BCC" w:rsidP="00E66BCC">
      <w:pPr>
        <w:pStyle w:val="H2"/>
        <w:numPr>
          <w:ilvl w:val="0"/>
          <w:numId w:val="0"/>
        </w:numPr>
        <w:jc w:val="both"/>
        <w:rPr>
          <w:b w:val="0"/>
          <w:sz w:val="22"/>
        </w:rPr>
      </w:pPr>
      <w:r w:rsidRPr="00395188">
        <w:rPr>
          <w:b w:val="0"/>
          <w:sz w:val="22"/>
        </w:rPr>
        <w:t>It is estimated that 70 to 80% of health services are delivered in community</w:t>
      </w:r>
      <w:r>
        <w:rPr>
          <w:b w:val="0"/>
          <w:sz w:val="22"/>
        </w:rPr>
        <w:t xml:space="preserve"> clinic</w:t>
      </w:r>
      <w:r w:rsidRPr="00395188">
        <w:rPr>
          <w:b w:val="0"/>
          <w:sz w:val="22"/>
        </w:rPr>
        <w:t xml:space="preserve"> settings. Currently</w:t>
      </w:r>
      <w:r w:rsidR="00347C01">
        <w:rPr>
          <w:b w:val="0"/>
          <w:sz w:val="22"/>
        </w:rPr>
        <w:t>,</w:t>
      </w:r>
      <w:r w:rsidRPr="00395188">
        <w:rPr>
          <w:b w:val="0"/>
          <w:sz w:val="22"/>
        </w:rPr>
        <w:t xml:space="preserve"> there are no mechanisms in place to u</w:t>
      </w:r>
      <w:r>
        <w:rPr>
          <w:b w:val="0"/>
          <w:sz w:val="22"/>
        </w:rPr>
        <w:t>pload this information into Alberta Netcare and no ability for Alberta Health to use this information for health systems planning or quality improvement efforts. The CII</w:t>
      </w:r>
      <w:r w:rsidRPr="00395188">
        <w:rPr>
          <w:b w:val="0"/>
          <w:sz w:val="22"/>
        </w:rPr>
        <w:t xml:space="preserve"> project offers a solution.</w:t>
      </w:r>
      <w:r>
        <w:rPr>
          <w:b w:val="0"/>
          <w:sz w:val="22"/>
        </w:rPr>
        <w:t xml:space="preserve"> </w:t>
      </w:r>
    </w:p>
    <w:p w:rsidR="00E66BCC" w:rsidRDefault="00E66BCC" w:rsidP="00E66BCC">
      <w:pPr>
        <w:pStyle w:val="H2"/>
        <w:numPr>
          <w:ilvl w:val="0"/>
          <w:numId w:val="0"/>
        </w:numPr>
        <w:rPr>
          <w:b w:val="0"/>
          <w:sz w:val="22"/>
        </w:rPr>
      </w:pPr>
      <w:proofErr w:type="spellStart"/>
      <w:r w:rsidRPr="0039703D">
        <w:rPr>
          <w:b w:val="0"/>
          <w:sz w:val="22"/>
        </w:rPr>
        <w:t>Healthquest</w:t>
      </w:r>
      <w:proofErr w:type="spellEnd"/>
      <w:r w:rsidRPr="0039703D">
        <w:rPr>
          <w:b w:val="0"/>
          <w:sz w:val="22"/>
        </w:rPr>
        <w:t xml:space="preserve"> (</w:t>
      </w:r>
      <w:proofErr w:type="spellStart"/>
      <w:r w:rsidRPr="0039703D">
        <w:rPr>
          <w:b w:val="0"/>
          <w:sz w:val="22"/>
        </w:rPr>
        <w:t>Microquest</w:t>
      </w:r>
      <w:proofErr w:type="spellEnd"/>
      <w:r w:rsidRPr="0039703D">
        <w:rPr>
          <w:b w:val="0"/>
          <w:sz w:val="22"/>
        </w:rPr>
        <w:t>)</w:t>
      </w:r>
      <w:r>
        <w:rPr>
          <w:b w:val="0"/>
          <w:sz w:val="22"/>
        </w:rPr>
        <w:t xml:space="preserve"> and</w:t>
      </w:r>
      <w:r w:rsidRPr="0039703D">
        <w:rPr>
          <w:b w:val="0"/>
          <w:sz w:val="22"/>
        </w:rPr>
        <w:t xml:space="preserve"> Med Access</w:t>
      </w:r>
      <w:r>
        <w:rPr>
          <w:b w:val="0"/>
          <w:sz w:val="22"/>
        </w:rPr>
        <w:t xml:space="preserve">, Wolf and PS Suite (TELUS) </w:t>
      </w:r>
      <w:r w:rsidRPr="0039703D">
        <w:rPr>
          <w:b w:val="0"/>
          <w:sz w:val="22"/>
        </w:rPr>
        <w:t xml:space="preserve">will be the </w:t>
      </w:r>
      <w:r>
        <w:rPr>
          <w:b w:val="0"/>
          <w:sz w:val="22"/>
        </w:rPr>
        <w:t xml:space="preserve">first electronic medical record (EMR) systems linked to Alberta Netcare. </w:t>
      </w:r>
    </w:p>
    <w:p w:rsidR="00957870" w:rsidRDefault="00E66BCC" w:rsidP="00957870">
      <w:pPr>
        <w:pStyle w:val="H2"/>
        <w:numPr>
          <w:ilvl w:val="0"/>
          <w:numId w:val="0"/>
        </w:numPr>
        <w:spacing w:after="0" w:line="276" w:lineRule="auto"/>
        <w:rPr>
          <w:b w:val="0"/>
          <w:sz w:val="22"/>
        </w:rPr>
      </w:pPr>
      <w:r>
        <w:rPr>
          <w:b w:val="0"/>
          <w:sz w:val="22"/>
        </w:rPr>
        <w:t>The first phase of CII will be a limited production roll out (LPR) with a</w:t>
      </w:r>
      <w:r w:rsidRPr="0039703D">
        <w:rPr>
          <w:b w:val="0"/>
          <w:sz w:val="22"/>
        </w:rPr>
        <w:t xml:space="preserve"> small sub-set of clinics</w:t>
      </w:r>
      <w:r>
        <w:rPr>
          <w:b w:val="0"/>
          <w:sz w:val="22"/>
        </w:rPr>
        <w:t xml:space="preserve"> that host these EMRs.</w:t>
      </w:r>
    </w:p>
    <w:p w:rsidR="00957870" w:rsidRPr="00226687" w:rsidRDefault="00957870" w:rsidP="00AC19F0">
      <w:pPr>
        <w:pStyle w:val="H2"/>
        <w:numPr>
          <w:ilvl w:val="0"/>
          <w:numId w:val="0"/>
        </w:numPr>
        <w:spacing w:after="0"/>
        <w:rPr>
          <w:rFonts w:ascii="Arial" w:hAnsi="Arial" w:cs="Arial"/>
          <w:sz w:val="22"/>
        </w:rPr>
      </w:pPr>
    </w:p>
    <w:p w:rsidR="00226687" w:rsidRPr="00226687" w:rsidRDefault="00226687" w:rsidP="00AC19F0">
      <w:pPr>
        <w:pStyle w:val="H2"/>
        <w:numPr>
          <w:ilvl w:val="0"/>
          <w:numId w:val="0"/>
        </w:numPr>
        <w:spacing w:after="0"/>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5786"/>
      </w:tblGrid>
      <w:tr w:rsidR="00064398" w:rsidRPr="00D328AF" w:rsidTr="00957870">
        <w:tc>
          <w:tcPr>
            <w:tcW w:w="1097" w:type="dxa"/>
            <w:vAlign w:val="center"/>
          </w:tcPr>
          <w:p w:rsidR="009A464F" w:rsidRDefault="00064398" w:rsidP="00B80F17">
            <w:pPr>
              <w:jc w:val="cente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fr-CA"/>
              </w:rPr>
              <w:drawing>
                <wp:inline distT="0" distB="0" distL="0" distR="0" wp14:anchorId="4018002B" wp14:editId="73CB4A7C">
                  <wp:extent cx="540812" cy="53297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4920" cy="537023"/>
                          </a:xfrm>
                          <a:prstGeom prst="rect">
                            <a:avLst/>
                          </a:prstGeom>
                        </pic:spPr>
                      </pic:pic>
                    </a:graphicData>
                  </a:graphic>
                </wp:inline>
              </w:drawing>
            </w:r>
          </w:p>
        </w:tc>
        <w:tc>
          <w:tcPr>
            <w:tcW w:w="5786" w:type="dxa"/>
            <w:vAlign w:val="center"/>
          </w:tcPr>
          <w:p w:rsidR="009A464F" w:rsidRPr="00FA35B6" w:rsidRDefault="00FA35B6" w:rsidP="003C7117">
            <w:pPr>
              <w:spacing w:after="100" w:afterAutospacing="1"/>
              <w:rPr>
                <w:rFonts w:ascii="Verdana" w:hAnsi="Verdana"/>
                <w:b/>
                <w:i/>
                <w:color w:val="E36C0A" w:themeColor="accent6" w:themeShade="BF"/>
                <w:sz w:val="24"/>
                <w:szCs w:val="24"/>
                <w:lang w:val="en-US"/>
              </w:rPr>
            </w:pPr>
            <w:r w:rsidRPr="00FA35B6">
              <w:rPr>
                <w:rFonts w:ascii="Verdana" w:eastAsia="Times New Roman" w:hAnsi="Verdana" w:cs="Arial"/>
                <w:b/>
                <w:i/>
                <w:color w:val="D06F1A"/>
                <w:sz w:val="24"/>
                <w:szCs w:val="24"/>
                <w:lang w:val="en-US" w:eastAsia="fr-CA"/>
              </w:rPr>
              <w:t>What is the CII clinic selection process?</w:t>
            </w:r>
          </w:p>
        </w:tc>
      </w:tr>
    </w:tbl>
    <w:p w:rsidR="00064398" w:rsidRDefault="00064398" w:rsidP="003C7117">
      <w:pPr>
        <w:spacing w:before="120" w:after="0"/>
        <w:rPr>
          <w:lang w:val="en-US"/>
        </w:rPr>
      </w:pPr>
      <w:r w:rsidRPr="0039703D">
        <w:rPr>
          <w:lang w:val="en-US"/>
        </w:rPr>
        <w:t xml:space="preserve">Alberta Health, approved EMR </w:t>
      </w:r>
      <w:r>
        <w:rPr>
          <w:lang w:val="en-US"/>
        </w:rPr>
        <w:t>v</w:t>
      </w:r>
      <w:r w:rsidRPr="0039703D">
        <w:rPr>
          <w:lang w:val="en-US"/>
        </w:rPr>
        <w:t>endors, the Alberta Medical Association (AMA)</w:t>
      </w:r>
      <w:r>
        <w:rPr>
          <w:lang w:val="en-US"/>
        </w:rPr>
        <w:t>,</w:t>
      </w:r>
      <w:r w:rsidRPr="0039703D">
        <w:rPr>
          <w:lang w:val="en-US"/>
        </w:rPr>
        <w:t xml:space="preserve"> </w:t>
      </w:r>
      <w:r>
        <w:rPr>
          <w:lang w:val="en-US"/>
        </w:rPr>
        <w:t xml:space="preserve">the </w:t>
      </w:r>
      <w:r w:rsidRPr="0039703D">
        <w:rPr>
          <w:lang w:val="en-US"/>
        </w:rPr>
        <w:t>College of Physicians and Surgeons of Alberta (CPSA)</w:t>
      </w:r>
      <w:r>
        <w:rPr>
          <w:lang w:val="en-US"/>
        </w:rPr>
        <w:t xml:space="preserve"> and the Primary Care Network (PCN) Evolution team are collaborating to identify suitable clinics for the LPR.</w:t>
      </w:r>
    </w:p>
    <w:p w:rsidR="00064398" w:rsidRPr="004F3929" w:rsidRDefault="00064398" w:rsidP="00064398">
      <w:pPr>
        <w:pStyle w:val="ListParagraph"/>
        <w:numPr>
          <w:ilvl w:val="0"/>
          <w:numId w:val="16"/>
        </w:numPr>
        <w:spacing w:after="120"/>
        <w:contextualSpacing w:val="0"/>
        <w:rPr>
          <w:lang w:val="en-US"/>
        </w:rPr>
      </w:pPr>
      <w:r w:rsidRPr="004F3929">
        <w:rPr>
          <w:lang w:val="en-US"/>
        </w:rPr>
        <w:t xml:space="preserve">First priority will be given to clinics that are nominated by the partners listed above </w:t>
      </w:r>
    </w:p>
    <w:p w:rsidR="00064398" w:rsidRPr="004A5E5A" w:rsidRDefault="00064398" w:rsidP="00064398">
      <w:pPr>
        <w:pStyle w:val="ListParagraph"/>
        <w:numPr>
          <w:ilvl w:val="0"/>
          <w:numId w:val="16"/>
        </w:numPr>
        <w:spacing w:after="120"/>
        <w:contextualSpacing w:val="0"/>
      </w:pPr>
      <w:r w:rsidRPr="004A5E5A">
        <w:rPr>
          <w:lang w:val="en-US"/>
        </w:rPr>
        <w:t>Second priority will be given to clinics that nomina</w:t>
      </w:r>
      <w:r>
        <w:rPr>
          <w:lang w:val="en-US"/>
        </w:rPr>
        <w:t xml:space="preserve">te themselves </w:t>
      </w:r>
    </w:p>
    <w:p w:rsidR="00957870" w:rsidRPr="00957870" w:rsidRDefault="00064398" w:rsidP="00957870">
      <w:pPr>
        <w:pStyle w:val="ListParagraph"/>
        <w:numPr>
          <w:ilvl w:val="0"/>
          <w:numId w:val="16"/>
        </w:numPr>
        <w:spacing w:after="0"/>
        <w:contextualSpacing w:val="0"/>
        <w:rPr>
          <w:rFonts w:ascii="Arial" w:hAnsi="Arial" w:cs="Arial"/>
          <w:b/>
          <w:i/>
          <w:sz w:val="24"/>
          <w:szCs w:val="24"/>
        </w:rPr>
      </w:pPr>
      <w:r w:rsidRPr="00957870">
        <w:rPr>
          <w:lang w:val="en-US"/>
        </w:rPr>
        <w:t>Third priority will be given to eligible clinics that are approached to participate from the potential LPR clinic list developed by the Vendor and the eHealth Support Services team</w:t>
      </w:r>
    </w:p>
    <w:p w:rsidR="00957870" w:rsidRPr="00226687" w:rsidRDefault="00957870" w:rsidP="00226687">
      <w:pPr>
        <w:pStyle w:val="H2"/>
        <w:numPr>
          <w:ilvl w:val="0"/>
          <w:numId w:val="0"/>
        </w:numPr>
        <w:spacing w:after="0"/>
        <w:rPr>
          <w:rFonts w:ascii="Arial" w:hAnsi="Arial" w:cs="Arial"/>
        </w:rPr>
      </w:pPr>
    </w:p>
    <w:p w:rsidR="00226687" w:rsidRPr="00226687" w:rsidRDefault="00226687" w:rsidP="00226687">
      <w:pPr>
        <w:pStyle w:val="H2"/>
        <w:numPr>
          <w:ilvl w:val="0"/>
          <w:numId w:val="0"/>
        </w:num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9088"/>
      </w:tblGrid>
      <w:tr w:rsidR="009A464F" w:rsidRPr="00D328AF" w:rsidTr="00957870">
        <w:tc>
          <w:tcPr>
            <w:tcW w:w="1116" w:type="dxa"/>
            <w:vAlign w:val="center"/>
          </w:tcPr>
          <w:p w:rsidR="009A464F" w:rsidRDefault="00064398" w:rsidP="00B80F17">
            <w:pPr>
              <w:jc w:val="cente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fr-CA"/>
              </w:rPr>
              <w:drawing>
                <wp:inline distT="0" distB="0" distL="0" distR="0" wp14:anchorId="4F0A7E88" wp14:editId="60A51733">
                  <wp:extent cx="538480" cy="53067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7167" cy="539237"/>
                          </a:xfrm>
                          <a:prstGeom prst="rect">
                            <a:avLst/>
                          </a:prstGeom>
                        </pic:spPr>
                      </pic:pic>
                    </a:graphicData>
                  </a:graphic>
                </wp:inline>
              </w:drawing>
            </w:r>
          </w:p>
        </w:tc>
        <w:tc>
          <w:tcPr>
            <w:tcW w:w="9088" w:type="dxa"/>
            <w:vAlign w:val="center"/>
          </w:tcPr>
          <w:p w:rsidR="009A464F" w:rsidRPr="00064398" w:rsidRDefault="00064398" w:rsidP="004C5D06">
            <w:pPr>
              <w:rPr>
                <w:rFonts w:ascii="Verdana" w:hAnsi="Verdana"/>
                <w:b/>
                <w:i/>
                <w:color w:val="E36C0A" w:themeColor="accent6" w:themeShade="BF"/>
                <w:sz w:val="24"/>
                <w:szCs w:val="24"/>
                <w:lang w:val="en-US"/>
              </w:rPr>
            </w:pPr>
            <w:r w:rsidRPr="00064398">
              <w:rPr>
                <w:rFonts w:ascii="Verdana" w:eastAsia="Times New Roman" w:hAnsi="Verdana" w:cstheme="majorBidi"/>
                <w:b/>
                <w:i/>
                <w:color w:val="D06F1A"/>
                <w:sz w:val="24"/>
                <w:szCs w:val="24"/>
                <w:lang w:val="en-US" w:eastAsia="fr-CA"/>
              </w:rPr>
              <w:t>What is the CII clinic participation confirmation process?</w:t>
            </w:r>
          </w:p>
        </w:tc>
      </w:tr>
    </w:tbl>
    <w:p w:rsidR="00064398" w:rsidRDefault="00064398" w:rsidP="003C7117">
      <w:pPr>
        <w:spacing w:before="120" w:after="0"/>
        <w:rPr>
          <w:lang w:val="en-US"/>
        </w:rPr>
      </w:pPr>
      <w:r w:rsidRPr="00064398">
        <w:rPr>
          <w:rFonts w:eastAsia="Times New Roman"/>
          <w:szCs w:val="20"/>
          <w:lang w:val="en-US" w:eastAsia="fr-CA"/>
        </w:rPr>
        <w:t xml:space="preserve">The LPR confirmation process is based on eligibility, willingness and readiness characteristics defined in Table A below. </w:t>
      </w:r>
      <w:r>
        <w:rPr>
          <w:lang w:val="en-US"/>
        </w:rPr>
        <w:t>When all selection criteria are met, LPR participation is confirmed, otherwise clinics will be placed on the general production roll out (GPR) list.</w:t>
      </w:r>
    </w:p>
    <w:p w:rsidR="00957870" w:rsidRDefault="00957870" w:rsidP="00064398">
      <w:pPr>
        <w:rPr>
          <w:lang w:val="en-US"/>
        </w:rPr>
      </w:pPr>
    </w:p>
    <w:p w:rsidR="00AC19F0" w:rsidRDefault="00AC19F0">
      <w:pPr>
        <w:rPr>
          <w:rFonts w:eastAsia="Times New Roman"/>
          <w:b/>
          <w:i/>
          <w:szCs w:val="20"/>
          <w:lang w:val="en-CA" w:eastAsia="fr-CA"/>
        </w:rPr>
      </w:pPr>
      <w:r>
        <w:rPr>
          <w:rFonts w:eastAsia="Times New Roman"/>
          <w:b/>
          <w:i/>
          <w:szCs w:val="20"/>
          <w:lang w:val="en-CA" w:eastAsia="fr-CA"/>
        </w:rPr>
        <w:br w:type="page"/>
      </w:r>
    </w:p>
    <w:p w:rsidR="00064398" w:rsidRPr="00226687" w:rsidRDefault="00064398" w:rsidP="00064398">
      <w:pPr>
        <w:rPr>
          <w:rFonts w:eastAsia="Times New Roman"/>
          <w:b/>
          <w:i/>
          <w:szCs w:val="20"/>
          <w:lang w:val="en-CA" w:eastAsia="fr-CA"/>
        </w:rPr>
      </w:pPr>
      <w:r w:rsidRPr="00226687">
        <w:rPr>
          <w:rFonts w:eastAsia="Times New Roman"/>
          <w:b/>
          <w:i/>
          <w:szCs w:val="20"/>
          <w:lang w:val="en-CA" w:eastAsia="fr-CA"/>
        </w:rPr>
        <w:lastRenderedPageBreak/>
        <w:t xml:space="preserve">Table A LPR Selection Criteria </w:t>
      </w:r>
    </w:p>
    <w:tbl>
      <w:tblPr>
        <w:tblStyle w:val="TableGrid"/>
        <w:tblW w:w="10331" w:type="dxa"/>
        <w:jc w:val="center"/>
        <w:tblLook w:val="04A0" w:firstRow="1" w:lastRow="0" w:firstColumn="1" w:lastColumn="0" w:noHBand="0" w:noVBand="1"/>
      </w:tblPr>
      <w:tblGrid>
        <w:gridCol w:w="2616"/>
        <w:gridCol w:w="3609"/>
        <w:gridCol w:w="4106"/>
      </w:tblGrid>
      <w:tr w:rsidR="00064398" w:rsidTr="00A452C8">
        <w:trPr>
          <w:trHeight w:val="386"/>
          <w:jc w:val="center"/>
        </w:trPr>
        <w:tc>
          <w:tcPr>
            <w:tcW w:w="2616" w:type="dxa"/>
            <w:shd w:val="clear" w:color="auto" w:fill="569BBE"/>
            <w:vAlign w:val="center"/>
          </w:tcPr>
          <w:p w:rsidR="00064398" w:rsidRPr="00F66463" w:rsidRDefault="00064398" w:rsidP="0019340C">
            <w:pPr>
              <w:pStyle w:val="ListParagraph"/>
              <w:ind w:left="0" w:right="268"/>
              <w:jc w:val="center"/>
              <w:rPr>
                <w:i/>
                <w:color w:val="FFFFFF" w:themeColor="background1"/>
                <w:sz w:val="24"/>
                <w:lang w:val="en-US"/>
              </w:rPr>
            </w:pPr>
            <w:r w:rsidRPr="00F66463">
              <w:rPr>
                <w:rFonts w:ascii="Calibri" w:eastAsia="Times New Roman" w:hAnsi="Calibri" w:cs="Times New Roman"/>
                <w:b/>
                <w:bCs/>
                <w:color w:val="FFFFFF" w:themeColor="background1"/>
                <w:sz w:val="24"/>
                <w:lang w:eastAsia="en-CA"/>
              </w:rPr>
              <w:t xml:space="preserve">Clinic </w:t>
            </w:r>
            <w:r>
              <w:rPr>
                <w:rFonts w:ascii="Calibri" w:eastAsia="Times New Roman" w:hAnsi="Calibri" w:cs="Times New Roman"/>
                <w:b/>
                <w:bCs/>
                <w:color w:val="FFFFFF" w:themeColor="background1"/>
                <w:sz w:val="24"/>
                <w:lang w:eastAsia="en-CA"/>
              </w:rPr>
              <w:t xml:space="preserve">Eligibility </w:t>
            </w:r>
          </w:p>
        </w:tc>
        <w:tc>
          <w:tcPr>
            <w:tcW w:w="3609" w:type="dxa"/>
            <w:shd w:val="clear" w:color="auto" w:fill="569BBE"/>
            <w:vAlign w:val="center"/>
          </w:tcPr>
          <w:p w:rsidR="00064398" w:rsidRPr="00F66463" w:rsidRDefault="00064398" w:rsidP="0019340C">
            <w:pPr>
              <w:pStyle w:val="ListParagraph"/>
              <w:ind w:left="0" w:right="268"/>
              <w:jc w:val="center"/>
              <w:rPr>
                <w:i/>
                <w:color w:val="FFFFFF" w:themeColor="background1"/>
                <w:sz w:val="24"/>
                <w:lang w:val="en-US"/>
              </w:rPr>
            </w:pPr>
            <w:r>
              <w:rPr>
                <w:rFonts w:ascii="Calibri" w:eastAsia="Times New Roman" w:hAnsi="Calibri" w:cs="Times New Roman"/>
                <w:b/>
                <w:bCs/>
                <w:color w:val="FFFFFF" w:themeColor="background1"/>
                <w:sz w:val="24"/>
                <w:lang w:eastAsia="en-CA"/>
              </w:rPr>
              <w:t>Clinic is w</w:t>
            </w:r>
            <w:r w:rsidRPr="00F66463">
              <w:rPr>
                <w:rFonts w:ascii="Calibri" w:eastAsia="Times New Roman" w:hAnsi="Calibri" w:cs="Times New Roman"/>
                <w:b/>
                <w:bCs/>
                <w:color w:val="FFFFFF" w:themeColor="background1"/>
                <w:sz w:val="24"/>
                <w:lang w:eastAsia="en-CA"/>
              </w:rPr>
              <w:t>illing</w:t>
            </w:r>
            <w:r>
              <w:rPr>
                <w:rFonts w:ascii="Calibri" w:eastAsia="Times New Roman" w:hAnsi="Calibri" w:cs="Times New Roman"/>
                <w:b/>
                <w:bCs/>
                <w:color w:val="FFFFFF" w:themeColor="background1"/>
                <w:sz w:val="24"/>
                <w:lang w:eastAsia="en-CA"/>
              </w:rPr>
              <w:t xml:space="preserve"> to</w:t>
            </w:r>
          </w:p>
        </w:tc>
        <w:tc>
          <w:tcPr>
            <w:tcW w:w="4106" w:type="dxa"/>
            <w:shd w:val="clear" w:color="auto" w:fill="569BBE"/>
            <w:vAlign w:val="center"/>
          </w:tcPr>
          <w:p w:rsidR="00064398" w:rsidRPr="00F66463" w:rsidRDefault="00064398" w:rsidP="0019340C">
            <w:pPr>
              <w:pStyle w:val="ListParagraph"/>
              <w:ind w:left="0" w:right="268"/>
              <w:jc w:val="center"/>
              <w:rPr>
                <w:i/>
                <w:color w:val="FFFFFF" w:themeColor="background1"/>
                <w:sz w:val="24"/>
                <w:lang w:val="en-US"/>
              </w:rPr>
            </w:pPr>
            <w:r>
              <w:rPr>
                <w:rFonts w:ascii="Calibri" w:eastAsia="Times New Roman" w:hAnsi="Calibri" w:cs="Times New Roman"/>
                <w:b/>
                <w:bCs/>
                <w:color w:val="FFFFFF" w:themeColor="background1"/>
                <w:sz w:val="24"/>
                <w:lang w:eastAsia="en-CA"/>
              </w:rPr>
              <w:t>Clinic is r</w:t>
            </w:r>
            <w:r w:rsidRPr="00F66463">
              <w:rPr>
                <w:rFonts w:ascii="Calibri" w:eastAsia="Times New Roman" w:hAnsi="Calibri" w:cs="Times New Roman"/>
                <w:b/>
                <w:bCs/>
                <w:color w:val="FFFFFF" w:themeColor="background1"/>
                <w:sz w:val="24"/>
                <w:lang w:eastAsia="en-CA"/>
              </w:rPr>
              <w:t>ead</w:t>
            </w:r>
            <w:r>
              <w:rPr>
                <w:rFonts w:ascii="Calibri" w:eastAsia="Times New Roman" w:hAnsi="Calibri" w:cs="Times New Roman"/>
                <w:b/>
                <w:bCs/>
                <w:color w:val="FFFFFF" w:themeColor="background1"/>
                <w:sz w:val="24"/>
                <w:lang w:eastAsia="en-CA"/>
              </w:rPr>
              <w:t xml:space="preserve">y when </w:t>
            </w:r>
          </w:p>
        </w:tc>
      </w:tr>
      <w:tr w:rsidR="00064398" w:rsidRPr="00D328AF" w:rsidTr="00A452C8">
        <w:trPr>
          <w:jc w:val="center"/>
        </w:trPr>
        <w:tc>
          <w:tcPr>
            <w:tcW w:w="2616" w:type="dxa"/>
          </w:tcPr>
          <w:p w:rsidR="00064398" w:rsidRPr="008B7555" w:rsidRDefault="00064398" w:rsidP="0019340C">
            <w:pPr>
              <w:pStyle w:val="ListParagraph"/>
              <w:numPr>
                <w:ilvl w:val="0"/>
                <w:numId w:val="4"/>
              </w:numPr>
              <w:spacing w:after="120"/>
              <w:ind w:left="288" w:hanging="230"/>
              <w:contextualSpacing w:val="0"/>
              <w:rPr>
                <w:rFonts w:ascii="Calibri" w:eastAsia="Times New Roman" w:hAnsi="Calibri" w:cs="Times New Roman"/>
                <w:lang w:eastAsia="en-CA"/>
              </w:rPr>
            </w:pPr>
            <w:r w:rsidRPr="008B7555">
              <w:rPr>
                <w:rFonts w:ascii="Calibri" w:eastAsia="Times New Roman" w:hAnsi="Calibri" w:cs="Times New Roman"/>
                <w:lang w:eastAsia="en-CA"/>
              </w:rPr>
              <w:t>Current Alberta Netcare Portal user</w:t>
            </w:r>
          </w:p>
          <w:p w:rsidR="00064398" w:rsidRPr="008B7555" w:rsidRDefault="00064398" w:rsidP="0019340C">
            <w:pPr>
              <w:pStyle w:val="ListParagraph"/>
              <w:numPr>
                <w:ilvl w:val="0"/>
                <w:numId w:val="4"/>
              </w:numPr>
              <w:spacing w:after="120"/>
              <w:ind w:left="288" w:hanging="230"/>
              <w:contextualSpacing w:val="0"/>
              <w:rPr>
                <w:rFonts w:ascii="Calibri" w:eastAsia="Times New Roman" w:hAnsi="Calibri" w:cs="Times New Roman"/>
                <w:lang w:val="en-US" w:eastAsia="en-CA"/>
              </w:rPr>
            </w:pPr>
            <w:r w:rsidRPr="008B7555">
              <w:rPr>
                <w:rFonts w:ascii="Calibri" w:eastAsia="Times New Roman" w:hAnsi="Calibri" w:cs="Times New Roman"/>
                <w:lang w:val="en-US" w:eastAsia="en-CA"/>
              </w:rPr>
              <w:t>EMR Vendor is conformed to CII</w:t>
            </w:r>
          </w:p>
          <w:p w:rsidR="00064398" w:rsidRPr="008B7555" w:rsidRDefault="00064398" w:rsidP="0019340C">
            <w:pPr>
              <w:pStyle w:val="ListParagraph"/>
              <w:numPr>
                <w:ilvl w:val="0"/>
                <w:numId w:val="4"/>
              </w:numPr>
              <w:spacing w:after="120"/>
              <w:ind w:left="288" w:hanging="230"/>
              <w:contextualSpacing w:val="0"/>
              <w:rPr>
                <w:rFonts w:ascii="Calibri" w:eastAsia="Times New Roman" w:hAnsi="Calibri" w:cs="Times New Roman"/>
                <w:lang w:val="en-US" w:eastAsia="en-CA"/>
              </w:rPr>
            </w:pPr>
            <w:r w:rsidRPr="003C0579">
              <w:rPr>
                <w:rFonts w:ascii="Calibri" w:eastAsia="Times New Roman" w:hAnsi="Calibri" w:cs="Times New Roman"/>
                <w:lang w:val="en-US" w:eastAsia="en-CA"/>
              </w:rPr>
              <w:t>All</w:t>
            </w:r>
            <w:r w:rsidRPr="008B7555">
              <w:rPr>
                <w:rFonts w:ascii="Calibri" w:eastAsia="Times New Roman" w:hAnsi="Calibri" w:cs="Times New Roman"/>
                <w:lang w:val="en-US" w:eastAsia="en-CA"/>
              </w:rPr>
              <w:t xml:space="preserve"> custodians in clinic willing to participate in LPR with same EMR</w:t>
            </w:r>
          </w:p>
          <w:p w:rsidR="00064398" w:rsidRPr="008B7555" w:rsidRDefault="00064398" w:rsidP="0019340C">
            <w:pPr>
              <w:pStyle w:val="ListParagraph"/>
              <w:numPr>
                <w:ilvl w:val="0"/>
                <w:numId w:val="4"/>
              </w:numPr>
              <w:spacing w:after="120"/>
              <w:ind w:left="288" w:hanging="230"/>
              <w:contextualSpacing w:val="0"/>
              <w:rPr>
                <w:rFonts w:ascii="Calibri" w:eastAsia="Times New Roman" w:hAnsi="Calibri" w:cs="Times New Roman"/>
                <w:lang w:val="en-US" w:eastAsia="en-CA"/>
              </w:rPr>
            </w:pPr>
            <w:r>
              <w:rPr>
                <w:rFonts w:ascii="Calibri" w:eastAsia="Times New Roman" w:hAnsi="Calibri" w:cs="Times New Roman"/>
                <w:lang w:val="en-US" w:eastAsia="en-CA"/>
              </w:rPr>
              <w:t>Family physicians</w:t>
            </w:r>
            <w:r w:rsidRPr="008B7555">
              <w:rPr>
                <w:rFonts w:ascii="Calibri" w:eastAsia="Times New Roman" w:hAnsi="Calibri" w:cs="Times New Roman"/>
                <w:lang w:val="en-US" w:eastAsia="en-CA"/>
              </w:rPr>
              <w:t xml:space="preserve">, </w:t>
            </w:r>
            <w:r>
              <w:rPr>
                <w:rFonts w:ascii="Calibri" w:eastAsia="Times New Roman" w:hAnsi="Calibri" w:cs="Times New Roman"/>
                <w:lang w:val="en-US" w:eastAsia="en-CA"/>
              </w:rPr>
              <w:t>s</w:t>
            </w:r>
            <w:r w:rsidRPr="008B7555">
              <w:rPr>
                <w:rFonts w:ascii="Calibri" w:eastAsia="Times New Roman" w:hAnsi="Calibri" w:cs="Times New Roman"/>
                <w:lang w:val="en-US" w:eastAsia="en-CA"/>
              </w:rPr>
              <w:t xml:space="preserve">pecialists and </w:t>
            </w:r>
            <w:r>
              <w:rPr>
                <w:rFonts w:ascii="Calibri" w:eastAsia="Times New Roman" w:hAnsi="Calibri" w:cs="Times New Roman"/>
                <w:lang w:val="en-US" w:eastAsia="en-CA"/>
              </w:rPr>
              <w:t>n</w:t>
            </w:r>
            <w:r w:rsidRPr="008B7555">
              <w:rPr>
                <w:rFonts w:ascii="Calibri" w:eastAsia="Times New Roman" w:hAnsi="Calibri" w:cs="Times New Roman"/>
                <w:lang w:val="en-US" w:eastAsia="en-CA"/>
              </w:rPr>
              <w:t xml:space="preserve">urse </w:t>
            </w:r>
            <w:r>
              <w:rPr>
                <w:rFonts w:ascii="Calibri" w:eastAsia="Times New Roman" w:hAnsi="Calibri" w:cs="Times New Roman"/>
                <w:lang w:val="en-US" w:eastAsia="en-CA"/>
              </w:rPr>
              <w:t>p</w:t>
            </w:r>
            <w:r w:rsidRPr="008B7555">
              <w:rPr>
                <w:rFonts w:ascii="Calibri" w:eastAsia="Times New Roman" w:hAnsi="Calibri" w:cs="Times New Roman"/>
                <w:lang w:val="en-US" w:eastAsia="en-CA"/>
              </w:rPr>
              <w:t>ractitioners</w:t>
            </w:r>
            <w:r>
              <w:rPr>
                <w:rFonts w:ascii="Calibri" w:eastAsia="Times New Roman" w:hAnsi="Calibri" w:cs="Times New Roman"/>
                <w:lang w:val="en-US" w:eastAsia="en-CA"/>
              </w:rPr>
              <w:t xml:space="preserve"> practicing in the clinic</w:t>
            </w:r>
          </w:p>
          <w:p w:rsidR="00064398" w:rsidRDefault="00064398" w:rsidP="0019340C">
            <w:pPr>
              <w:pStyle w:val="ListParagraph"/>
              <w:numPr>
                <w:ilvl w:val="0"/>
                <w:numId w:val="4"/>
              </w:numPr>
              <w:spacing w:after="120"/>
              <w:ind w:left="288" w:hanging="230"/>
              <w:contextualSpacing w:val="0"/>
              <w:rPr>
                <w:i/>
                <w:lang w:val="en-US"/>
              </w:rPr>
            </w:pPr>
            <w:r w:rsidRPr="0087763F">
              <w:rPr>
                <w:rFonts w:ascii="Calibri" w:eastAsia="Times New Roman" w:hAnsi="Calibri" w:cs="Times New Roman"/>
                <w:lang w:val="en-US" w:eastAsia="en-CA"/>
              </w:rPr>
              <w:t>Catchment/</w:t>
            </w:r>
            <w:r>
              <w:rPr>
                <w:rFonts w:ascii="Calibri" w:eastAsia="Times New Roman" w:hAnsi="Calibri" w:cs="Times New Roman"/>
                <w:lang w:val="en-US" w:eastAsia="en-CA"/>
              </w:rPr>
              <w:t>g</w:t>
            </w:r>
            <w:r w:rsidRPr="0087763F">
              <w:rPr>
                <w:rFonts w:ascii="Calibri" w:eastAsia="Times New Roman" w:hAnsi="Calibri" w:cs="Times New Roman"/>
                <w:lang w:val="en-US" w:eastAsia="en-CA"/>
              </w:rPr>
              <w:t xml:space="preserve">eographic </w:t>
            </w:r>
            <w:r>
              <w:rPr>
                <w:rFonts w:ascii="Calibri" w:eastAsia="Times New Roman" w:hAnsi="Calibri" w:cs="Times New Roman"/>
                <w:lang w:val="en-US" w:eastAsia="en-CA"/>
              </w:rPr>
              <w:t>a</w:t>
            </w:r>
            <w:r w:rsidRPr="0087763F">
              <w:rPr>
                <w:rFonts w:ascii="Calibri" w:eastAsia="Times New Roman" w:hAnsi="Calibri" w:cs="Times New Roman"/>
                <w:lang w:val="en-US" w:eastAsia="en-CA"/>
              </w:rPr>
              <w:t>rea</w:t>
            </w:r>
          </w:p>
        </w:tc>
        <w:tc>
          <w:tcPr>
            <w:tcW w:w="3609" w:type="dxa"/>
          </w:tcPr>
          <w:p w:rsidR="00064398" w:rsidRPr="008B7555" w:rsidRDefault="00064398" w:rsidP="00226687">
            <w:pPr>
              <w:pStyle w:val="ListParagraph"/>
              <w:numPr>
                <w:ilvl w:val="0"/>
                <w:numId w:val="5"/>
              </w:numPr>
              <w:spacing w:after="60"/>
              <w:ind w:left="288" w:hanging="230"/>
              <w:contextualSpacing w:val="0"/>
              <w:rPr>
                <w:rFonts w:ascii="Calibri" w:eastAsia="Times New Roman" w:hAnsi="Calibri" w:cs="Times New Roman"/>
                <w:lang w:val="en-US" w:eastAsia="en-CA"/>
              </w:rPr>
            </w:pPr>
            <w:r>
              <w:rPr>
                <w:rFonts w:ascii="Calibri" w:eastAsia="Times New Roman" w:hAnsi="Calibri" w:cs="Times New Roman"/>
                <w:lang w:val="en-US" w:eastAsia="en-CA"/>
              </w:rPr>
              <w:t>A</w:t>
            </w:r>
            <w:r w:rsidRPr="008B7555">
              <w:rPr>
                <w:rFonts w:ascii="Calibri" w:eastAsia="Times New Roman" w:hAnsi="Calibri" w:cs="Times New Roman"/>
                <w:lang w:val="en-US" w:eastAsia="en-CA"/>
              </w:rPr>
              <w:t>ssign a site liaison to:</w:t>
            </w:r>
          </w:p>
          <w:p w:rsidR="00064398" w:rsidRPr="0087763F" w:rsidRDefault="00064398" w:rsidP="00226687">
            <w:pPr>
              <w:pStyle w:val="ListParagraph"/>
              <w:numPr>
                <w:ilvl w:val="0"/>
                <w:numId w:val="25"/>
              </w:numPr>
              <w:spacing w:before="60" w:after="60"/>
              <w:ind w:left="562" w:hanging="274"/>
              <w:rPr>
                <w:rFonts w:ascii="Calibri" w:eastAsia="Times New Roman" w:hAnsi="Calibri" w:cs="Times New Roman"/>
                <w:lang w:eastAsia="en-CA"/>
              </w:rPr>
            </w:pPr>
            <w:r w:rsidRPr="0087763F">
              <w:rPr>
                <w:rFonts w:ascii="Calibri" w:eastAsia="Times New Roman" w:hAnsi="Calibri" w:cs="Times New Roman"/>
                <w:lang w:eastAsia="en-CA"/>
              </w:rPr>
              <w:t>manage readiness requirements</w:t>
            </w:r>
          </w:p>
          <w:p w:rsidR="00064398" w:rsidRPr="0087763F" w:rsidRDefault="00064398" w:rsidP="00226687">
            <w:pPr>
              <w:pStyle w:val="ListParagraph"/>
              <w:numPr>
                <w:ilvl w:val="0"/>
                <w:numId w:val="25"/>
              </w:numPr>
              <w:spacing w:before="60" w:after="60"/>
              <w:ind w:left="562" w:hanging="274"/>
              <w:rPr>
                <w:rFonts w:ascii="Calibri" w:eastAsia="Times New Roman" w:hAnsi="Calibri" w:cs="Times New Roman"/>
                <w:lang w:val="en-US" w:eastAsia="en-CA"/>
              </w:rPr>
            </w:pPr>
            <w:r w:rsidRPr="0087763F">
              <w:rPr>
                <w:rFonts w:ascii="Calibri" w:eastAsia="Times New Roman" w:hAnsi="Calibri" w:cs="Times New Roman"/>
                <w:lang w:val="en-US" w:eastAsia="en-CA"/>
              </w:rPr>
              <w:t>assist with CII data quality testing</w:t>
            </w:r>
          </w:p>
          <w:p w:rsidR="00064398" w:rsidRPr="0087763F" w:rsidRDefault="00064398" w:rsidP="00226687">
            <w:pPr>
              <w:pStyle w:val="ListParagraph"/>
              <w:numPr>
                <w:ilvl w:val="0"/>
                <w:numId w:val="25"/>
              </w:numPr>
              <w:spacing w:before="60" w:after="60"/>
              <w:ind w:left="562" w:hanging="274"/>
              <w:rPr>
                <w:rFonts w:ascii="Calibri" w:eastAsia="Times New Roman" w:hAnsi="Calibri" w:cs="Times New Roman"/>
                <w:lang w:val="en-US" w:eastAsia="en-CA"/>
              </w:rPr>
            </w:pPr>
            <w:r w:rsidRPr="0087763F">
              <w:rPr>
                <w:rFonts w:ascii="Calibri" w:eastAsia="Times New Roman" w:hAnsi="Calibri" w:cs="Times New Roman"/>
                <w:lang w:val="en-US" w:eastAsia="en-CA"/>
              </w:rPr>
              <w:t>review/test relevant training tools for CII</w:t>
            </w:r>
          </w:p>
          <w:p w:rsidR="00064398" w:rsidRPr="0087763F" w:rsidRDefault="00064398" w:rsidP="00226687">
            <w:pPr>
              <w:pStyle w:val="ListParagraph"/>
              <w:numPr>
                <w:ilvl w:val="0"/>
                <w:numId w:val="25"/>
              </w:numPr>
              <w:spacing w:before="60" w:after="60"/>
              <w:ind w:left="562" w:hanging="274"/>
              <w:rPr>
                <w:rFonts w:ascii="Calibri" w:eastAsia="Times New Roman" w:hAnsi="Calibri" w:cs="Times New Roman"/>
                <w:lang w:val="en-US" w:eastAsia="en-CA"/>
              </w:rPr>
            </w:pPr>
            <w:r w:rsidRPr="0087763F">
              <w:rPr>
                <w:rFonts w:ascii="Calibri" w:eastAsia="Times New Roman" w:hAnsi="Calibri" w:cs="Times New Roman"/>
                <w:lang w:val="en-US" w:eastAsia="en-CA"/>
              </w:rPr>
              <w:t>coordinate awareness and training for CII</w:t>
            </w:r>
          </w:p>
          <w:p w:rsidR="00064398" w:rsidRPr="0087763F" w:rsidRDefault="00064398" w:rsidP="00226687">
            <w:pPr>
              <w:pStyle w:val="ListParagraph"/>
              <w:numPr>
                <w:ilvl w:val="0"/>
                <w:numId w:val="25"/>
              </w:numPr>
              <w:spacing w:before="60" w:after="60"/>
              <w:ind w:left="562" w:hanging="274"/>
              <w:rPr>
                <w:rFonts w:ascii="Calibri" w:eastAsia="Times New Roman" w:hAnsi="Calibri" w:cs="Times New Roman"/>
                <w:lang w:eastAsia="en-CA"/>
              </w:rPr>
            </w:pPr>
            <w:r w:rsidRPr="0087763F">
              <w:rPr>
                <w:rFonts w:ascii="Calibri" w:eastAsia="Times New Roman" w:hAnsi="Calibri" w:cs="Times New Roman"/>
                <w:lang w:eastAsia="en-CA"/>
              </w:rPr>
              <w:t>support issue management</w:t>
            </w:r>
          </w:p>
          <w:p w:rsidR="00064398" w:rsidRPr="008B7555" w:rsidRDefault="00064398" w:rsidP="0019340C">
            <w:pPr>
              <w:pStyle w:val="ListParagraph"/>
              <w:numPr>
                <w:ilvl w:val="0"/>
                <w:numId w:val="5"/>
              </w:numPr>
              <w:spacing w:after="120"/>
              <w:ind w:left="284" w:hanging="230"/>
              <w:contextualSpacing w:val="0"/>
              <w:rPr>
                <w:rFonts w:ascii="Calibri" w:eastAsia="Times New Roman" w:hAnsi="Calibri" w:cs="Times New Roman"/>
                <w:lang w:val="en-US" w:eastAsia="en-CA"/>
              </w:rPr>
            </w:pPr>
            <w:r>
              <w:rPr>
                <w:rFonts w:ascii="Calibri" w:eastAsia="Times New Roman" w:hAnsi="Calibri" w:cs="Times New Roman"/>
                <w:lang w:val="en-US" w:eastAsia="en-CA"/>
              </w:rPr>
              <w:t>U</w:t>
            </w:r>
            <w:r w:rsidRPr="008B7555">
              <w:rPr>
                <w:rFonts w:ascii="Calibri" w:eastAsia="Times New Roman" w:hAnsi="Calibri" w:cs="Times New Roman"/>
                <w:lang w:val="en-US" w:eastAsia="en-CA"/>
              </w:rPr>
              <w:t xml:space="preserve">se </w:t>
            </w:r>
            <w:r>
              <w:rPr>
                <w:rFonts w:ascii="Calibri" w:eastAsia="Times New Roman" w:hAnsi="Calibri" w:cs="Times New Roman"/>
                <w:lang w:val="en-US" w:eastAsia="en-CA"/>
              </w:rPr>
              <w:t>the latest  version of their EMR vendor software</w:t>
            </w:r>
          </w:p>
          <w:p w:rsidR="00064398" w:rsidRPr="008B7555" w:rsidRDefault="00064398" w:rsidP="0019340C">
            <w:pPr>
              <w:pStyle w:val="ListParagraph"/>
              <w:numPr>
                <w:ilvl w:val="0"/>
                <w:numId w:val="5"/>
              </w:numPr>
              <w:spacing w:after="120"/>
              <w:ind w:left="284" w:hanging="230"/>
              <w:contextualSpacing w:val="0"/>
              <w:rPr>
                <w:rFonts w:ascii="Calibri" w:eastAsia="Times New Roman" w:hAnsi="Calibri" w:cs="Times New Roman"/>
                <w:lang w:eastAsia="en-CA"/>
              </w:rPr>
            </w:pPr>
            <w:r w:rsidRPr="008B7555">
              <w:rPr>
                <w:rFonts w:ascii="Calibri" w:eastAsia="Times New Roman" w:hAnsi="Calibri" w:cs="Times New Roman"/>
                <w:lang w:eastAsia="en-CA"/>
              </w:rPr>
              <w:t>Participate in LPR status meetings</w:t>
            </w:r>
          </w:p>
          <w:p w:rsidR="00064398" w:rsidRPr="00C51875" w:rsidRDefault="00064398" w:rsidP="0019340C">
            <w:pPr>
              <w:pStyle w:val="ListParagraph"/>
              <w:numPr>
                <w:ilvl w:val="0"/>
                <w:numId w:val="5"/>
              </w:numPr>
              <w:spacing w:after="120"/>
              <w:ind w:left="284" w:hanging="230"/>
              <w:contextualSpacing w:val="0"/>
              <w:rPr>
                <w:i/>
                <w:lang w:val="en-US"/>
              </w:rPr>
            </w:pPr>
            <w:r w:rsidRPr="008B7555">
              <w:rPr>
                <w:rFonts w:ascii="Calibri" w:eastAsia="Times New Roman" w:hAnsi="Calibri" w:cs="Times New Roman"/>
                <w:lang w:eastAsia="en-CA"/>
              </w:rPr>
              <w:t>Participate in evaluation activities</w:t>
            </w:r>
          </w:p>
          <w:p w:rsidR="00064398" w:rsidRPr="00294C86" w:rsidRDefault="00064398" w:rsidP="0019340C">
            <w:pPr>
              <w:pStyle w:val="ListParagraph"/>
              <w:numPr>
                <w:ilvl w:val="0"/>
                <w:numId w:val="5"/>
              </w:numPr>
              <w:spacing w:after="120"/>
              <w:ind w:left="284" w:hanging="230"/>
              <w:contextualSpacing w:val="0"/>
              <w:rPr>
                <w:i/>
                <w:lang w:val="en-US"/>
              </w:rPr>
            </w:pPr>
            <w:r>
              <w:rPr>
                <w:rFonts w:ascii="Calibri" w:eastAsia="Times New Roman" w:hAnsi="Calibri" w:cs="Times New Roman"/>
                <w:lang w:val="en-US" w:eastAsia="en-CA"/>
              </w:rPr>
              <w:t>S</w:t>
            </w:r>
            <w:r w:rsidRPr="00294C86">
              <w:rPr>
                <w:rFonts w:ascii="Calibri" w:eastAsia="Times New Roman" w:hAnsi="Calibri" w:cs="Times New Roman"/>
                <w:lang w:val="en-US" w:eastAsia="en-CA"/>
              </w:rPr>
              <w:t>ign LPR participation agreement</w:t>
            </w:r>
          </w:p>
        </w:tc>
        <w:tc>
          <w:tcPr>
            <w:tcW w:w="4106" w:type="dxa"/>
          </w:tcPr>
          <w:p w:rsidR="00064398" w:rsidRPr="008B7555" w:rsidRDefault="00064398" w:rsidP="0019340C">
            <w:pPr>
              <w:pStyle w:val="ListParagraph"/>
              <w:numPr>
                <w:ilvl w:val="0"/>
                <w:numId w:val="5"/>
              </w:numPr>
              <w:spacing w:after="120"/>
              <w:ind w:left="288" w:hanging="230"/>
              <w:contextualSpacing w:val="0"/>
              <w:rPr>
                <w:rFonts w:ascii="Calibri" w:eastAsia="Times New Roman" w:hAnsi="Calibri" w:cs="Times New Roman"/>
                <w:lang w:val="en-US" w:eastAsia="en-CA"/>
              </w:rPr>
            </w:pPr>
            <w:r w:rsidRPr="008B7555">
              <w:rPr>
                <w:rFonts w:ascii="Calibri" w:eastAsia="Times New Roman" w:hAnsi="Calibri" w:cs="Times New Roman"/>
                <w:lang w:val="en-US" w:eastAsia="en-CA"/>
              </w:rPr>
              <w:t>CII PIA endorsement signed by custodian(s)</w:t>
            </w:r>
          </w:p>
          <w:p w:rsidR="00064398" w:rsidRPr="008B7555" w:rsidRDefault="00064398" w:rsidP="0019340C">
            <w:pPr>
              <w:pStyle w:val="ListParagraph"/>
              <w:numPr>
                <w:ilvl w:val="0"/>
                <w:numId w:val="5"/>
              </w:numPr>
              <w:spacing w:after="120"/>
              <w:ind w:left="288" w:hanging="230"/>
              <w:contextualSpacing w:val="0"/>
              <w:rPr>
                <w:rFonts w:ascii="Calibri" w:eastAsia="Times New Roman" w:hAnsi="Calibri" w:cs="Times New Roman"/>
                <w:lang w:val="en-US" w:eastAsia="en-CA"/>
              </w:rPr>
            </w:pPr>
            <w:r w:rsidRPr="008B7555">
              <w:rPr>
                <w:rFonts w:ascii="Calibri" w:eastAsia="Times New Roman" w:hAnsi="Calibri" w:cs="Times New Roman"/>
                <w:lang w:val="en-US" w:eastAsia="en-CA"/>
              </w:rPr>
              <w:t>EMR PIA is accepted by the Office of the Information and Privacy Commissioner (OIPC) and reflects current environment</w:t>
            </w:r>
          </w:p>
          <w:p w:rsidR="00064398" w:rsidRDefault="00064398" w:rsidP="0019340C">
            <w:pPr>
              <w:pStyle w:val="ListParagraph"/>
              <w:numPr>
                <w:ilvl w:val="0"/>
                <w:numId w:val="5"/>
              </w:numPr>
              <w:spacing w:after="120"/>
              <w:ind w:left="288" w:hanging="230"/>
              <w:contextualSpacing w:val="0"/>
              <w:rPr>
                <w:rFonts w:ascii="Calibri" w:eastAsia="Times New Roman" w:hAnsi="Calibri" w:cs="Times New Roman"/>
                <w:lang w:val="en-US" w:eastAsia="en-CA"/>
              </w:rPr>
            </w:pPr>
            <w:r w:rsidRPr="008B7555">
              <w:rPr>
                <w:rFonts w:ascii="Calibri" w:eastAsia="Times New Roman" w:hAnsi="Calibri" w:cs="Times New Roman"/>
                <w:lang w:val="en-US" w:eastAsia="en-CA"/>
              </w:rPr>
              <w:t xml:space="preserve">Custodians have a Health Information Act (HIA) compliant Information Management Agreement (IMA) with their EMR Vendor </w:t>
            </w:r>
          </w:p>
          <w:p w:rsidR="00064398" w:rsidRPr="000377E9" w:rsidRDefault="00064398" w:rsidP="0019340C">
            <w:pPr>
              <w:pStyle w:val="ListParagraph"/>
              <w:numPr>
                <w:ilvl w:val="0"/>
                <w:numId w:val="5"/>
              </w:numPr>
              <w:spacing w:after="120"/>
              <w:ind w:left="288" w:hanging="230"/>
              <w:contextualSpacing w:val="0"/>
              <w:rPr>
                <w:rFonts w:ascii="Calibri" w:eastAsia="Times New Roman" w:hAnsi="Calibri" w:cs="Times New Roman"/>
                <w:lang w:val="en-US" w:eastAsia="en-CA"/>
              </w:rPr>
            </w:pPr>
            <w:r w:rsidRPr="008B7555">
              <w:rPr>
                <w:rFonts w:ascii="Calibri" w:eastAsia="Times New Roman" w:hAnsi="Calibri" w:cs="Times New Roman"/>
                <w:lang w:val="en-US" w:eastAsia="en-CA"/>
              </w:rPr>
              <w:t>Provincial Organizational Readiness Assessment (</w:t>
            </w:r>
            <w:proofErr w:type="spellStart"/>
            <w:r w:rsidRPr="008B7555">
              <w:rPr>
                <w:rFonts w:ascii="Calibri" w:eastAsia="Times New Roman" w:hAnsi="Calibri" w:cs="Times New Roman"/>
                <w:lang w:val="en-US" w:eastAsia="en-CA"/>
              </w:rPr>
              <w:t>pORA</w:t>
            </w:r>
            <w:proofErr w:type="spellEnd"/>
            <w:r w:rsidRPr="008B7555">
              <w:rPr>
                <w:rFonts w:ascii="Calibri" w:eastAsia="Times New Roman" w:hAnsi="Calibri" w:cs="Times New Roman"/>
                <w:lang w:val="en-US" w:eastAsia="en-CA"/>
              </w:rPr>
              <w:t>) is approved by A</w:t>
            </w:r>
            <w:r>
              <w:rPr>
                <w:rFonts w:ascii="Calibri" w:eastAsia="Times New Roman" w:hAnsi="Calibri" w:cs="Times New Roman"/>
                <w:lang w:val="en-US" w:eastAsia="en-CA"/>
              </w:rPr>
              <w:t xml:space="preserve">lberta </w:t>
            </w:r>
            <w:r w:rsidRPr="008B7555">
              <w:rPr>
                <w:rFonts w:ascii="Calibri" w:eastAsia="Times New Roman" w:hAnsi="Calibri" w:cs="Times New Roman"/>
                <w:lang w:val="en-US" w:eastAsia="en-CA"/>
              </w:rPr>
              <w:t>H</w:t>
            </w:r>
            <w:r>
              <w:rPr>
                <w:rFonts w:ascii="Calibri" w:eastAsia="Times New Roman" w:hAnsi="Calibri" w:cs="Times New Roman"/>
                <w:lang w:val="en-US" w:eastAsia="en-CA"/>
              </w:rPr>
              <w:t>ealth</w:t>
            </w:r>
            <w:r w:rsidRPr="008B7555">
              <w:rPr>
                <w:rFonts w:ascii="Calibri" w:eastAsia="Times New Roman" w:hAnsi="Calibri" w:cs="Times New Roman"/>
                <w:lang w:val="en-US" w:eastAsia="en-CA"/>
              </w:rPr>
              <w:t xml:space="preserve"> and reflects current IT environment</w:t>
            </w:r>
          </w:p>
          <w:p w:rsidR="00064398" w:rsidRPr="000377E9" w:rsidRDefault="00064398" w:rsidP="0019340C">
            <w:pPr>
              <w:pStyle w:val="ListParagraph"/>
              <w:numPr>
                <w:ilvl w:val="0"/>
                <w:numId w:val="5"/>
              </w:numPr>
              <w:spacing w:after="120"/>
              <w:ind w:left="288" w:hanging="230"/>
              <w:contextualSpacing w:val="0"/>
              <w:rPr>
                <w:rFonts w:ascii="Calibri" w:eastAsia="Times New Roman" w:hAnsi="Calibri" w:cs="Times New Roman"/>
                <w:lang w:val="en-US" w:eastAsia="en-CA"/>
              </w:rPr>
            </w:pPr>
            <w:r w:rsidRPr="000377E9">
              <w:rPr>
                <w:rFonts w:ascii="Calibri" w:eastAsia="Times New Roman" w:hAnsi="Calibri" w:cs="Times New Roman"/>
                <w:lang w:val="en-US" w:eastAsia="en-CA"/>
              </w:rPr>
              <w:t>EMR vendor software meets CII technical  requirements</w:t>
            </w:r>
          </w:p>
        </w:tc>
      </w:tr>
    </w:tbl>
    <w:p w:rsidR="00A452C8" w:rsidRDefault="00A452C8" w:rsidP="00A452C8">
      <w:pPr>
        <w:spacing w:after="0"/>
        <w:rPr>
          <w:rFonts w:ascii="Arial" w:hAnsi="Arial" w:cs="Arial"/>
          <w:b/>
          <w:i/>
          <w:sz w:val="24"/>
          <w:szCs w:val="24"/>
          <w:lang w:val="en-CA"/>
        </w:rPr>
      </w:pPr>
    </w:p>
    <w:p w:rsidR="00226687" w:rsidRPr="00064398" w:rsidRDefault="00226687" w:rsidP="00A452C8">
      <w:pPr>
        <w:spacing w:after="0"/>
        <w:rPr>
          <w:rFonts w:ascii="Arial" w:hAnsi="Arial" w:cs="Arial"/>
          <w:b/>
          <w:i/>
          <w:sz w:val="24"/>
          <w:szCs w:val="24"/>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9088"/>
      </w:tblGrid>
      <w:tr w:rsidR="00A452C8" w:rsidRPr="00D328AF" w:rsidTr="00957870">
        <w:tc>
          <w:tcPr>
            <w:tcW w:w="1116" w:type="dxa"/>
            <w:vAlign w:val="center"/>
          </w:tcPr>
          <w:p w:rsidR="00A452C8" w:rsidRDefault="00A452C8" w:rsidP="0019340C">
            <w:pPr>
              <w:jc w:val="cente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fr-CA"/>
              </w:rPr>
              <w:drawing>
                <wp:inline distT="0" distB="0" distL="0" distR="0" wp14:anchorId="12211C48" wp14:editId="1B46BB2B">
                  <wp:extent cx="511175" cy="503767"/>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4360" cy="506906"/>
                          </a:xfrm>
                          <a:prstGeom prst="rect">
                            <a:avLst/>
                          </a:prstGeom>
                        </pic:spPr>
                      </pic:pic>
                    </a:graphicData>
                  </a:graphic>
                </wp:inline>
              </w:drawing>
            </w:r>
          </w:p>
        </w:tc>
        <w:tc>
          <w:tcPr>
            <w:tcW w:w="9088" w:type="dxa"/>
            <w:vAlign w:val="center"/>
          </w:tcPr>
          <w:p w:rsidR="00A452C8" w:rsidRPr="00A452C8" w:rsidRDefault="00A452C8" w:rsidP="0019340C">
            <w:pPr>
              <w:rPr>
                <w:rFonts w:ascii="Verdana" w:hAnsi="Verdana"/>
                <w:b/>
                <w:i/>
                <w:color w:val="E36C0A" w:themeColor="accent6" w:themeShade="BF"/>
                <w:sz w:val="24"/>
                <w:szCs w:val="24"/>
                <w:lang w:val="en-US"/>
              </w:rPr>
            </w:pPr>
            <w:r w:rsidRPr="00A452C8">
              <w:rPr>
                <w:rFonts w:ascii="Verdana" w:eastAsia="Times New Roman" w:hAnsi="Verdana" w:cs="Arial"/>
                <w:b/>
                <w:i/>
                <w:color w:val="D06F1A"/>
                <w:sz w:val="24"/>
                <w:szCs w:val="24"/>
                <w:lang w:val="en-US" w:eastAsia="fr-CA"/>
              </w:rPr>
              <w:t>Why do all Custodians need to be willing to participate in the LPR?</w:t>
            </w:r>
          </w:p>
        </w:tc>
      </w:tr>
    </w:tbl>
    <w:p w:rsidR="00A452C8" w:rsidRPr="00A452C8" w:rsidRDefault="00A452C8" w:rsidP="003C7117">
      <w:pPr>
        <w:spacing w:before="120" w:after="0"/>
        <w:rPr>
          <w:lang w:val="en-US"/>
        </w:rPr>
      </w:pPr>
      <w:r w:rsidRPr="00A452C8">
        <w:rPr>
          <w:lang w:val="en-US"/>
        </w:rPr>
        <w:t xml:space="preserve">All Custodians </w:t>
      </w:r>
      <w:r w:rsidR="00F04C03">
        <w:rPr>
          <w:lang w:val="en-US"/>
        </w:rPr>
        <w:t xml:space="preserve">in the clinic </w:t>
      </w:r>
      <w:r w:rsidRPr="00A452C8">
        <w:rPr>
          <w:lang w:val="en-US"/>
        </w:rPr>
        <w:t>need to be willing to participate, as all clinics</w:t>
      </w:r>
      <w:r w:rsidR="00347C01">
        <w:rPr>
          <w:lang w:val="en-US"/>
        </w:rPr>
        <w:t>’</w:t>
      </w:r>
      <w:r w:rsidRPr="00A452C8">
        <w:rPr>
          <w:lang w:val="en-US"/>
        </w:rPr>
        <w:t xml:space="preserve"> EMR data will go up in one nightly automated feed. There is no ability to isolate Custodian EMR data. If a new Custodian joins the clinic, and does not want to participate in CII, at that point the clinic would need to opt out of the LPR. </w:t>
      </w:r>
    </w:p>
    <w:p w:rsidR="00A452C8" w:rsidRDefault="00A452C8" w:rsidP="003C7117">
      <w:pPr>
        <w:spacing w:before="120" w:after="0"/>
        <w:rPr>
          <w:lang w:val="en-US"/>
        </w:rPr>
      </w:pPr>
      <w:r w:rsidRPr="00A452C8">
        <w:rPr>
          <w:lang w:val="en-US"/>
        </w:rPr>
        <w:t>If a Locum Physician joins the CII clinic and does not want to participate in CII, there is no impact on the LPR, as the Locum Physician is not considered a clinic custodian and is not the primary care provider for patients of that clinic. It will be up to the Clinic Custodian(s) to determine if they will continue to participate in the LPR.</w:t>
      </w:r>
    </w:p>
    <w:p w:rsidR="00957870" w:rsidRDefault="00957870" w:rsidP="00957870">
      <w:pPr>
        <w:spacing w:after="0"/>
        <w:rPr>
          <w:rFonts w:ascii="Arial" w:hAnsi="Arial" w:cs="Arial"/>
          <w:b/>
          <w:i/>
          <w:sz w:val="24"/>
          <w:szCs w:val="24"/>
          <w:lang w:val="en-US"/>
        </w:rPr>
      </w:pPr>
    </w:p>
    <w:p w:rsidR="00226687" w:rsidRPr="00A452C8" w:rsidRDefault="00226687" w:rsidP="00957870">
      <w:pPr>
        <w:spacing w:after="0"/>
        <w:rPr>
          <w:rFonts w:ascii="Arial" w:hAnsi="Arial" w:cs="Arial"/>
          <w:b/>
          <w: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9088"/>
      </w:tblGrid>
      <w:tr w:rsidR="00A452C8" w:rsidRPr="00D328AF" w:rsidTr="00957870">
        <w:tc>
          <w:tcPr>
            <w:tcW w:w="1116" w:type="dxa"/>
            <w:vAlign w:val="center"/>
          </w:tcPr>
          <w:p w:rsidR="00A452C8" w:rsidRDefault="00A452C8" w:rsidP="0019340C">
            <w:pPr>
              <w:jc w:val="cente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fr-CA"/>
              </w:rPr>
              <w:drawing>
                <wp:inline distT="0" distB="0" distL="0" distR="0" wp14:anchorId="14248048" wp14:editId="5759F743">
                  <wp:extent cx="504305" cy="49821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7654" cy="501525"/>
                          </a:xfrm>
                          <a:prstGeom prst="rect">
                            <a:avLst/>
                          </a:prstGeom>
                        </pic:spPr>
                      </pic:pic>
                    </a:graphicData>
                  </a:graphic>
                </wp:inline>
              </w:drawing>
            </w:r>
          </w:p>
        </w:tc>
        <w:tc>
          <w:tcPr>
            <w:tcW w:w="9088" w:type="dxa"/>
            <w:vAlign w:val="center"/>
          </w:tcPr>
          <w:p w:rsidR="00A452C8" w:rsidRPr="00A452C8" w:rsidRDefault="00A452C8" w:rsidP="0019340C">
            <w:pPr>
              <w:rPr>
                <w:rFonts w:ascii="Verdana" w:hAnsi="Verdana"/>
                <w:b/>
                <w:i/>
                <w:color w:val="E36C0A" w:themeColor="accent6" w:themeShade="BF"/>
                <w:sz w:val="24"/>
                <w:szCs w:val="24"/>
                <w:lang w:val="en-US"/>
              </w:rPr>
            </w:pPr>
            <w:r w:rsidRPr="00A452C8">
              <w:rPr>
                <w:rFonts w:ascii="Verdana" w:eastAsia="Times New Roman" w:hAnsi="Verdana" w:cs="Arial"/>
                <w:b/>
                <w:i/>
                <w:color w:val="D06F1A"/>
                <w:sz w:val="24"/>
                <w:szCs w:val="24"/>
                <w:lang w:val="en-US" w:eastAsia="fr-CA"/>
              </w:rPr>
              <w:t>Why do all CII clinic Custodians need to be on the same EMR?</w:t>
            </w:r>
          </w:p>
        </w:tc>
      </w:tr>
    </w:tbl>
    <w:p w:rsidR="00957870" w:rsidRDefault="00A452C8" w:rsidP="003C7117">
      <w:pPr>
        <w:spacing w:before="120" w:after="0"/>
        <w:rPr>
          <w:lang w:val="en-US"/>
        </w:rPr>
      </w:pPr>
      <w:r w:rsidRPr="00A452C8">
        <w:rPr>
          <w:lang w:val="en-US"/>
        </w:rPr>
        <w:t>To initiate and execute the LPR as efficiently as possible, the project scope outlines one automated, nightly clinic data subm</w:t>
      </w:r>
      <w:r w:rsidR="00957870">
        <w:rPr>
          <w:lang w:val="en-US"/>
        </w:rPr>
        <w:t>ission from CII conformed EMRs.</w:t>
      </w:r>
    </w:p>
    <w:p w:rsidR="00AC19F0" w:rsidRPr="00A06ABA" w:rsidRDefault="00AC19F0">
      <w:pPr>
        <w:rPr>
          <w:lang w:val="en-US"/>
        </w:rPr>
      </w:pPr>
      <w:r w:rsidRPr="00A06ABA">
        <w:rPr>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9088"/>
      </w:tblGrid>
      <w:tr w:rsidR="00A452C8" w:rsidRPr="00D328AF" w:rsidTr="00957870">
        <w:tc>
          <w:tcPr>
            <w:tcW w:w="1116" w:type="dxa"/>
            <w:vAlign w:val="center"/>
          </w:tcPr>
          <w:p w:rsidR="00A452C8" w:rsidRDefault="00A452C8" w:rsidP="0019340C">
            <w:pPr>
              <w:jc w:val="cente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fr-CA"/>
              </w:rPr>
              <w:lastRenderedPageBreak/>
              <w:drawing>
                <wp:inline distT="0" distB="0" distL="0" distR="0" wp14:anchorId="50F69FF0" wp14:editId="20628F3C">
                  <wp:extent cx="504305" cy="49701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9741" cy="502371"/>
                          </a:xfrm>
                          <a:prstGeom prst="rect">
                            <a:avLst/>
                          </a:prstGeom>
                        </pic:spPr>
                      </pic:pic>
                    </a:graphicData>
                  </a:graphic>
                </wp:inline>
              </w:drawing>
            </w:r>
          </w:p>
        </w:tc>
        <w:tc>
          <w:tcPr>
            <w:tcW w:w="9088" w:type="dxa"/>
            <w:vAlign w:val="center"/>
          </w:tcPr>
          <w:p w:rsidR="00A452C8" w:rsidRPr="00A452C8" w:rsidRDefault="00A452C8" w:rsidP="0019340C">
            <w:pPr>
              <w:rPr>
                <w:rFonts w:ascii="Verdana" w:hAnsi="Verdana"/>
                <w:b/>
                <w:i/>
                <w:color w:val="E36C0A" w:themeColor="accent6" w:themeShade="BF"/>
                <w:sz w:val="24"/>
                <w:szCs w:val="24"/>
                <w:lang w:val="en-US"/>
              </w:rPr>
            </w:pPr>
            <w:r w:rsidRPr="00DB433E">
              <w:rPr>
                <w:rFonts w:ascii="Verdana" w:eastAsia="Times New Roman" w:hAnsi="Verdana" w:cstheme="majorBidi"/>
                <w:b/>
                <w:i/>
                <w:color w:val="D06F1A"/>
                <w:sz w:val="24"/>
                <w:szCs w:val="24"/>
                <w:lang w:val="en-US" w:eastAsia="fr-CA"/>
              </w:rPr>
              <w:t>Do clinics need to revise their EMR PIA to participate in the CII project?</w:t>
            </w:r>
          </w:p>
        </w:tc>
      </w:tr>
    </w:tbl>
    <w:p w:rsidR="00A452C8" w:rsidRPr="00A452C8" w:rsidRDefault="00A452C8" w:rsidP="003C7117">
      <w:pPr>
        <w:spacing w:before="120" w:after="0"/>
        <w:rPr>
          <w:lang w:val="en-US"/>
        </w:rPr>
      </w:pPr>
      <w:r w:rsidRPr="00A452C8">
        <w:rPr>
          <w:lang w:val="en-US"/>
        </w:rPr>
        <w:t xml:space="preserve">Alberta Health is preparing a PIA that will cover changes made to clinic EMR systems to accommodate disclosure of health information to CII. A synopsis of the Alberta Health PIA will be provided to custodians along with an endorsement letter that states that the custodian has been made aware of the changes to his/her EMR in support of the data extraction process. The endorsement letter indicates to the Office of Information and Privacy Commissioner that the physician/custodian’s EMR and the PIA covering it are amended and that the Alberta Health PIA reflects these changes and the security measures taken to protect health information as a result of the changes. </w:t>
      </w:r>
    </w:p>
    <w:p w:rsidR="00A452C8" w:rsidRDefault="00A452C8" w:rsidP="003C7117">
      <w:pPr>
        <w:spacing w:before="120" w:after="0"/>
        <w:rPr>
          <w:noProof/>
          <w:lang w:val="en-US" w:eastAsia="fr-CA"/>
        </w:rPr>
      </w:pPr>
      <w:r w:rsidRPr="00A452C8">
        <w:rPr>
          <w:lang w:val="en-US"/>
        </w:rPr>
        <w:t xml:space="preserve">The </w:t>
      </w:r>
      <w:r w:rsidRPr="00A452C8">
        <w:rPr>
          <w:b/>
          <w:lang w:val="en-US"/>
        </w:rPr>
        <w:t xml:space="preserve">clinic is required </w:t>
      </w:r>
      <w:r w:rsidRPr="00A452C8">
        <w:rPr>
          <w:lang w:val="en-US"/>
        </w:rPr>
        <w:t xml:space="preserve">to ensure all other privacy and security documentation as listed in </w:t>
      </w:r>
      <w:r w:rsidRPr="00A452C8">
        <w:rPr>
          <w:b/>
          <w:lang w:val="en-US"/>
        </w:rPr>
        <w:t xml:space="preserve">Table </w:t>
      </w:r>
      <w:proofErr w:type="gramStart"/>
      <w:r w:rsidRPr="00A452C8">
        <w:rPr>
          <w:b/>
          <w:lang w:val="en-US"/>
        </w:rPr>
        <w:t>A</w:t>
      </w:r>
      <w:proofErr w:type="gramEnd"/>
      <w:r w:rsidRPr="00A452C8">
        <w:rPr>
          <w:b/>
          <w:lang w:val="en-US"/>
        </w:rPr>
        <w:t xml:space="preserve"> </w:t>
      </w:r>
      <w:r w:rsidRPr="00A452C8">
        <w:rPr>
          <w:lang w:val="en-US"/>
        </w:rPr>
        <w:t>above are up to date. The CII implementation lead will work with clinics to confirm documentation.  For further information, please contact the eHealth Support Services (eHSS) Team.</w:t>
      </w:r>
      <w:r w:rsidRPr="009E1766">
        <w:rPr>
          <w:noProof/>
          <w:lang w:val="en-US" w:eastAsia="fr-CA"/>
        </w:rPr>
        <w:t xml:space="preserve"> </w:t>
      </w:r>
      <w:r>
        <w:rPr>
          <w:noProof/>
          <w:lang w:val="en-US" w:eastAsia="fr-CA"/>
        </w:rPr>
        <w:t xml:space="preserve"> </w:t>
      </w:r>
    </w:p>
    <w:p w:rsidR="00A452C8" w:rsidRPr="006B1858" w:rsidRDefault="00A452C8" w:rsidP="003C7117">
      <w:pPr>
        <w:spacing w:before="120" w:after="0"/>
        <w:rPr>
          <w:lang w:val="en-US"/>
        </w:rPr>
      </w:pPr>
      <w:r w:rsidRPr="006B1858">
        <w:rPr>
          <w:b/>
          <w:lang w:val="en-US"/>
        </w:rPr>
        <w:t>Phone</w:t>
      </w:r>
      <w:r w:rsidRPr="006B1858">
        <w:rPr>
          <w:lang w:val="en-US"/>
        </w:rPr>
        <w:t xml:space="preserve">: 1-855-643-8649 </w:t>
      </w:r>
      <w:r w:rsidR="00A06ABA" w:rsidRPr="006B1858">
        <w:rPr>
          <w:lang w:val="en-US"/>
        </w:rPr>
        <w:t>(Toll Free)</w:t>
      </w:r>
    </w:p>
    <w:p w:rsidR="00064398" w:rsidRPr="006B1858" w:rsidRDefault="00A452C8" w:rsidP="003C7117">
      <w:pPr>
        <w:spacing w:before="120" w:after="0"/>
        <w:rPr>
          <w:rStyle w:val="Hyperlink"/>
          <w:lang w:val="en-US"/>
        </w:rPr>
      </w:pPr>
      <w:r w:rsidRPr="006B1858">
        <w:rPr>
          <w:b/>
          <w:lang w:val="en-US"/>
        </w:rPr>
        <w:t>Email:</w:t>
      </w:r>
      <w:r w:rsidRPr="006B1858">
        <w:rPr>
          <w:lang w:val="en-US"/>
        </w:rPr>
        <w:t xml:space="preserve"> </w:t>
      </w:r>
      <w:hyperlink r:id="rId15" w:history="1">
        <w:r w:rsidRPr="006B1858">
          <w:rPr>
            <w:rStyle w:val="Hyperlink"/>
            <w:lang w:val="en-US"/>
          </w:rPr>
          <w:t>ehealthsupport@cgi.com</w:t>
        </w:r>
      </w:hyperlink>
    </w:p>
    <w:p w:rsidR="00957870" w:rsidRPr="006B1858" w:rsidRDefault="00957870" w:rsidP="00957870">
      <w:pPr>
        <w:spacing w:after="0"/>
        <w:rPr>
          <w:rStyle w:val="Hyperlink"/>
          <w:rFonts w:ascii="Arial" w:hAnsi="Arial" w:cs="Arial"/>
          <w:b/>
          <w:lang w:val="en-US"/>
        </w:rPr>
      </w:pPr>
    </w:p>
    <w:p w:rsidR="00AC19F0" w:rsidRPr="006B1858" w:rsidRDefault="00AC19F0" w:rsidP="00957870">
      <w:pPr>
        <w:spacing w:after="0"/>
        <w:rPr>
          <w:rStyle w:val="Hyperlink"/>
          <w:rFonts w:ascii="Arial" w:hAnsi="Arial" w:cs="Arial"/>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9088"/>
      </w:tblGrid>
      <w:tr w:rsidR="00A452C8" w:rsidRPr="00D328AF" w:rsidTr="00FF612E">
        <w:tc>
          <w:tcPr>
            <w:tcW w:w="1116" w:type="dxa"/>
            <w:vAlign w:val="center"/>
          </w:tcPr>
          <w:p w:rsidR="00A452C8" w:rsidRDefault="00A452C8" w:rsidP="0019340C">
            <w:pPr>
              <w:jc w:val="cente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fr-CA"/>
              </w:rPr>
              <w:drawing>
                <wp:inline distT="0" distB="0" distL="0" distR="0" wp14:anchorId="1D53D5C5" wp14:editId="343CACC6">
                  <wp:extent cx="505968" cy="499858"/>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2138" cy="505954"/>
                          </a:xfrm>
                          <a:prstGeom prst="rect">
                            <a:avLst/>
                          </a:prstGeom>
                        </pic:spPr>
                      </pic:pic>
                    </a:graphicData>
                  </a:graphic>
                </wp:inline>
              </w:drawing>
            </w:r>
          </w:p>
        </w:tc>
        <w:tc>
          <w:tcPr>
            <w:tcW w:w="9088" w:type="dxa"/>
            <w:vAlign w:val="center"/>
          </w:tcPr>
          <w:p w:rsidR="00A452C8" w:rsidRPr="00A452C8" w:rsidRDefault="00A452C8" w:rsidP="0019340C">
            <w:pPr>
              <w:rPr>
                <w:rFonts w:ascii="Verdana" w:hAnsi="Verdana"/>
                <w:b/>
                <w:i/>
                <w:color w:val="E36C0A" w:themeColor="accent6" w:themeShade="BF"/>
                <w:sz w:val="24"/>
                <w:szCs w:val="24"/>
                <w:lang w:val="en-US"/>
              </w:rPr>
            </w:pPr>
            <w:r w:rsidRPr="00A452C8">
              <w:rPr>
                <w:rFonts w:ascii="Verdana" w:eastAsia="Times New Roman" w:hAnsi="Verdana" w:cstheme="majorBidi"/>
                <w:b/>
                <w:i/>
                <w:color w:val="D06F1A"/>
                <w:sz w:val="24"/>
                <w:szCs w:val="24"/>
                <w:lang w:val="en-US" w:eastAsia="fr-CA"/>
              </w:rPr>
              <w:t>Why do CII clinics need to be willing to participate in LPR status meetings?</w:t>
            </w:r>
          </w:p>
        </w:tc>
      </w:tr>
    </w:tbl>
    <w:p w:rsidR="00957870" w:rsidRDefault="00A452C8" w:rsidP="003C7117">
      <w:pPr>
        <w:spacing w:before="120" w:after="0"/>
        <w:rPr>
          <w:sz w:val="24"/>
          <w:szCs w:val="24"/>
          <w:lang w:val="en-US"/>
        </w:rPr>
      </w:pPr>
      <w:r w:rsidRPr="00A452C8">
        <w:rPr>
          <w:sz w:val="24"/>
          <w:szCs w:val="24"/>
          <w:lang w:val="en-US"/>
        </w:rPr>
        <w:t>Clinic participation by the site liaison in the status meetings is the most efficient way to keep everyone on the same page and resolve issues immediately. This is also an opportunity for clinics to share ideas and provide feedback on what aspects of the LPR could change or adapt to increase general production roll out success.</w:t>
      </w:r>
    </w:p>
    <w:p w:rsidR="00957870" w:rsidRPr="00AC19F0" w:rsidRDefault="00957870" w:rsidP="00957870">
      <w:pPr>
        <w:spacing w:after="0"/>
        <w:rPr>
          <w:rFonts w:ascii="Arial" w:hAnsi="Arial" w:cs="Arial"/>
          <w:b/>
          <w:lang w:val="en-US"/>
        </w:rPr>
      </w:pPr>
    </w:p>
    <w:p w:rsidR="00AC19F0" w:rsidRPr="00AC19F0" w:rsidRDefault="00AC19F0" w:rsidP="00957870">
      <w:pPr>
        <w:spacing w:after="0"/>
        <w:rPr>
          <w:rFonts w:ascii="Arial" w:hAnsi="Arial" w:cs="Arial"/>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9088"/>
      </w:tblGrid>
      <w:tr w:rsidR="00A452C8" w:rsidRPr="00D328AF" w:rsidTr="00FF612E">
        <w:tc>
          <w:tcPr>
            <w:tcW w:w="1116" w:type="dxa"/>
            <w:vAlign w:val="center"/>
          </w:tcPr>
          <w:p w:rsidR="00A452C8" w:rsidRDefault="00A452C8" w:rsidP="00A452C8">
            <w:pPr>
              <w:ind w:left="-284" w:firstLine="284"/>
              <w:jc w:val="cente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fr-CA"/>
              </w:rPr>
              <w:drawing>
                <wp:inline distT="0" distB="0" distL="0" distR="0" wp14:anchorId="6C411428" wp14:editId="17AF36AD">
                  <wp:extent cx="505968" cy="499857"/>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6980" cy="500856"/>
                          </a:xfrm>
                          <a:prstGeom prst="rect">
                            <a:avLst/>
                          </a:prstGeom>
                        </pic:spPr>
                      </pic:pic>
                    </a:graphicData>
                  </a:graphic>
                </wp:inline>
              </w:drawing>
            </w:r>
          </w:p>
        </w:tc>
        <w:tc>
          <w:tcPr>
            <w:tcW w:w="9088" w:type="dxa"/>
            <w:vAlign w:val="center"/>
          </w:tcPr>
          <w:p w:rsidR="00A452C8" w:rsidRPr="00A452C8" w:rsidRDefault="00A452C8" w:rsidP="0019340C">
            <w:pPr>
              <w:rPr>
                <w:rFonts w:ascii="Verdana" w:hAnsi="Verdana"/>
                <w:b/>
                <w:i/>
                <w:color w:val="E36C0A" w:themeColor="accent6" w:themeShade="BF"/>
                <w:sz w:val="24"/>
                <w:szCs w:val="24"/>
                <w:lang w:val="en-US"/>
              </w:rPr>
            </w:pPr>
            <w:r w:rsidRPr="00A452C8">
              <w:rPr>
                <w:rFonts w:ascii="Verdana" w:eastAsia="Times New Roman" w:hAnsi="Verdana" w:cstheme="majorBidi"/>
                <w:b/>
                <w:i/>
                <w:color w:val="D06F1A"/>
                <w:sz w:val="24"/>
                <w:szCs w:val="24"/>
                <w:lang w:val="en-US" w:eastAsia="fr-CA"/>
              </w:rPr>
              <w:t>What is an LPR participation agreement and why do CII clinics need one?</w:t>
            </w:r>
          </w:p>
        </w:tc>
      </w:tr>
    </w:tbl>
    <w:p w:rsidR="00A452C8" w:rsidRDefault="00A452C8" w:rsidP="003C7117">
      <w:pPr>
        <w:spacing w:before="120" w:after="0"/>
        <w:rPr>
          <w:lang w:val="en-US"/>
        </w:rPr>
      </w:pPr>
      <w:r>
        <w:rPr>
          <w:lang w:val="en-US"/>
        </w:rPr>
        <w:t xml:space="preserve">An LPR participation agreement is established between participating CII clinics and Alberta Health to ensure LPR processes, procedures, and findings remain confidential. These processes will be continually tested and validated before the general production roll out. The agreement also covers the clinic’s acceptance to use the latest version of their EMR vendor’s software. Further refinements will be made to both the EMR extraction process and the data integration process as health information is moved into Alberta Netcare and the results of the LPR are evaluated. </w:t>
      </w:r>
    </w:p>
    <w:p w:rsidR="00964495" w:rsidRDefault="00964495">
      <w:pPr>
        <w:rPr>
          <w:lang w:val="en-US"/>
        </w:rPr>
      </w:pPr>
      <w:r>
        <w:rPr>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8"/>
      </w:tblGrid>
      <w:tr w:rsidR="00964495" w:rsidRPr="00D328AF" w:rsidTr="00432AB4">
        <w:tc>
          <w:tcPr>
            <w:tcW w:w="1101" w:type="dxa"/>
          </w:tcPr>
          <w:p w:rsidR="00964495" w:rsidRDefault="00964495" w:rsidP="00432AB4">
            <w:pPr>
              <w:rPr>
                <w:rFonts w:ascii="Verdana" w:hAnsi="Verdana"/>
                <w:b/>
                <w:i/>
                <w:color w:val="E36C0A" w:themeColor="accent6" w:themeShade="BF"/>
                <w:sz w:val="24"/>
                <w:szCs w:val="24"/>
                <w:lang w:val="en-US"/>
              </w:rPr>
            </w:pPr>
            <w:r>
              <w:rPr>
                <w:rFonts w:ascii="Verdana" w:hAnsi="Verdana"/>
                <w:b/>
                <w:i/>
                <w:noProof/>
                <w:color w:val="E36C0A" w:themeColor="accent6" w:themeShade="BF"/>
                <w:sz w:val="24"/>
                <w:szCs w:val="24"/>
                <w:lang w:eastAsia="fr-CA"/>
              </w:rPr>
              <w:lastRenderedPageBreak/>
              <w:drawing>
                <wp:inline distT="0" distB="0" distL="0" distR="0" wp14:anchorId="71931D38" wp14:editId="33D4D233">
                  <wp:extent cx="555812" cy="549099"/>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9066" cy="552314"/>
                          </a:xfrm>
                          <a:prstGeom prst="rect">
                            <a:avLst/>
                          </a:prstGeom>
                        </pic:spPr>
                      </pic:pic>
                    </a:graphicData>
                  </a:graphic>
                </wp:inline>
              </w:drawing>
            </w:r>
          </w:p>
        </w:tc>
        <w:tc>
          <w:tcPr>
            <w:tcW w:w="9088" w:type="dxa"/>
            <w:vAlign w:val="center"/>
          </w:tcPr>
          <w:p w:rsidR="00964495" w:rsidRPr="009A464F" w:rsidRDefault="00964495" w:rsidP="00432AB4">
            <w:pPr>
              <w:rPr>
                <w:rFonts w:ascii="Arial" w:hAnsi="Arial" w:cs="Arial"/>
                <w:b/>
                <w:i/>
                <w:sz w:val="24"/>
                <w:szCs w:val="24"/>
                <w:lang w:val="en-US"/>
              </w:rPr>
            </w:pPr>
            <w:r w:rsidRPr="00415D19">
              <w:rPr>
                <w:rFonts w:ascii="Verdana" w:hAnsi="Verdana"/>
                <w:b/>
                <w:i/>
                <w:color w:val="D06F1A"/>
                <w:sz w:val="24"/>
                <w:szCs w:val="24"/>
                <w:lang w:val="en-US"/>
              </w:rPr>
              <w:t>If a community clinic wants to participate, what is involved?</w:t>
            </w:r>
          </w:p>
        </w:tc>
      </w:tr>
    </w:tbl>
    <w:p w:rsidR="00101E66" w:rsidRDefault="00964495" w:rsidP="00964495">
      <w:pPr>
        <w:spacing w:before="120" w:after="0"/>
        <w:rPr>
          <w:lang w:val="en-US"/>
        </w:rPr>
      </w:pPr>
      <w:r w:rsidRPr="00D625F5">
        <w:rPr>
          <w:lang w:val="en-US"/>
        </w:rPr>
        <w:t xml:space="preserve">To participate, your clinic needs to be on </w:t>
      </w:r>
      <w:r>
        <w:rPr>
          <w:lang w:val="en-US"/>
        </w:rPr>
        <w:t xml:space="preserve">Alberta </w:t>
      </w:r>
      <w:r w:rsidRPr="00D625F5">
        <w:rPr>
          <w:lang w:val="en-US"/>
        </w:rPr>
        <w:t>Netcare already and have an EMR privacy impact assessment (PIA) and provincial Organizational Readiness Assessment (</w:t>
      </w:r>
      <w:proofErr w:type="spellStart"/>
      <w:r w:rsidRPr="00D625F5">
        <w:rPr>
          <w:lang w:val="en-US"/>
        </w:rPr>
        <w:t>pORA</w:t>
      </w:r>
      <w:proofErr w:type="spellEnd"/>
      <w:r w:rsidRPr="00D625F5">
        <w:rPr>
          <w:lang w:val="en-US"/>
        </w:rPr>
        <w:t>) that reflects the current environment. Signing up is simple.</w:t>
      </w:r>
    </w:p>
    <w:p w:rsidR="00101E66" w:rsidRDefault="00101E66" w:rsidP="00101E66">
      <w:pPr>
        <w:spacing w:before="120"/>
        <w:rPr>
          <w:lang w:val="en-US"/>
        </w:rPr>
      </w:pPr>
      <w:r w:rsidRPr="00D625F5">
        <w:rPr>
          <w:lang w:val="en-US"/>
        </w:rPr>
        <w:t xml:space="preserve">For further information, </w:t>
      </w:r>
      <w:r>
        <w:rPr>
          <w:lang w:val="en-US"/>
        </w:rPr>
        <w:t>p</w:t>
      </w:r>
      <w:r w:rsidRPr="008115CF">
        <w:rPr>
          <w:lang w:val="en-US"/>
        </w:rPr>
        <w:t xml:space="preserve">lease visit the Alberta Netcare website </w:t>
      </w:r>
      <w:r>
        <w:rPr>
          <w:lang w:val="en-US"/>
        </w:rPr>
        <w:t>(</w:t>
      </w:r>
      <w:hyperlink r:id="rId19" w:history="1">
        <w:r w:rsidRPr="00A06ABA">
          <w:rPr>
            <w:rStyle w:val="Hyperlink"/>
            <w:lang w:val="en-US"/>
          </w:rPr>
          <w:t>http://www.albertanetcare.ca/Projects.htm</w:t>
        </w:r>
      </w:hyperlink>
      <w:r>
        <w:rPr>
          <w:lang w:val="en-US"/>
        </w:rPr>
        <w:t xml:space="preserve">) </w:t>
      </w:r>
      <w:r>
        <w:rPr>
          <w:lang w:val="en-US"/>
        </w:rPr>
        <w:br/>
        <w:t>or contact us</w:t>
      </w:r>
      <w:r w:rsidRPr="00D625F5">
        <w:rPr>
          <w:lang w:val="en-US"/>
        </w:rPr>
        <w:t xml:space="preserve"> </w:t>
      </w:r>
      <w:r>
        <w:rPr>
          <w:lang w:val="en-US"/>
        </w:rPr>
        <w:t>at:</w:t>
      </w:r>
    </w:p>
    <w:p w:rsidR="00101E66" w:rsidRPr="00FD214D" w:rsidRDefault="00101E66" w:rsidP="00101E66">
      <w:pPr>
        <w:spacing w:after="60"/>
        <w:ind w:left="426"/>
        <w:rPr>
          <w:b/>
          <w:color w:val="569BBE"/>
          <w:lang w:val="en-US"/>
        </w:rPr>
      </w:pPr>
      <w:proofErr w:type="gramStart"/>
      <w:r w:rsidRPr="00FD214D">
        <w:rPr>
          <w:b/>
          <w:color w:val="569BBE"/>
          <w:lang w:val="en-US"/>
        </w:rPr>
        <w:t>eHealth</w:t>
      </w:r>
      <w:proofErr w:type="gramEnd"/>
      <w:r w:rsidRPr="00FD214D">
        <w:rPr>
          <w:b/>
          <w:color w:val="569BBE"/>
          <w:lang w:val="en-US"/>
        </w:rPr>
        <w:t xml:space="preserve"> Support Services (eHSS) Team </w:t>
      </w:r>
    </w:p>
    <w:p w:rsidR="00101E66" w:rsidRDefault="00101E66" w:rsidP="00101E66">
      <w:pPr>
        <w:spacing w:after="60"/>
        <w:ind w:left="426"/>
        <w:rPr>
          <w:b/>
          <w:bCs/>
          <w:lang w:val="en-US"/>
        </w:rPr>
      </w:pPr>
      <w:r>
        <w:rPr>
          <w:b/>
          <w:bCs/>
          <w:lang w:val="en-US"/>
        </w:rPr>
        <w:t xml:space="preserve">1-855-643-8649 </w:t>
      </w:r>
      <w:r w:rsidRPr="00A03E7E">
        <w:rPr>
          <w:bCs/>
          <w:lang w:val="en-US"/>
        </w:rPr>
        <w:t>(Toll Free)</w:t>
      </w:r>
    </w:p>
    <w:p w:rsidR="00101E66" w:rsidRPr="00A03E7E" w:rsidRDefault="00101E66" w:rsidP="00101E66">
      <w:pPr>
        <w:spacing w:after="60"/>
        <w:ind w:left="426"/>
        <w:rPr>
          <w:lang w:val="en-US"/>
        </w:rPr>
      </w:pPr>
      <w:r w:rsidRPr="00A03E7E">
        <w:rPr>
          <w:bCs/>
          <w:lang w:val="en-US"/>
        </w:rPr>
        <w:t>Hours of Operation:  7am - 7pm (Mon-Fri)</w:t>
      </w:r>
    </w:p>
    <w:p w:rsidR="00101E66" w:rsidRPr="00A03E7E" w:rsidRDefault="00101E66" w:rsidP="00101E66">
      <w:pPr>
        <w:ind w:left="426"/>
        <w:rPr>
          <w:lang w:val="en-CA"/>
        </w:rPr>
      </w:pPr>
      <w:r w:rsidRPr="00A03E7E">
        <w:t>Email</w:t>
      </w:r>
      <w:r w:rsidRPr="00A03E7E">
        <w:rPr>
          <w:b/>
        </w:rPr>
        <w:t xml:space="preserve">: </w:t>
      </w:r>
      <w:hyperlink r:id="rId20" w:history="1">
        <w:r w:rsidRPr="00A03E7E">
          <w:rPr>
            <w:rStyle w:val="Hyperlink"/>
            <w:b/>
          </w:rPr>
          <w:t>ehealthsupport@cgi.com</w:t>
        </w:r>
      </w:hyperlink>
    </w:p>
    <w:p w:rsidR="00A452C8" w:rsidRDefault="00A452C8" w:rsidP="00A452C8">
      <w:pPr>
        <w:ind w:left="851" w:hanging="851"/>
        <w:rPr>
          <w:lang w:val="en-US"/>
        </w:rPr>
      </w:pPr>
    </w:p>
    <w:sectPr w:rsidR="00A452C8" w:rsidSect="004C2B35">
      <w:headerReference w:type="default" r:id="rId21"/>
      <w:footerReference w:type="default" r:id="rId22"/>
      <w:pgSz w:w="12240" w:h="15840"/>
      <w:pgMar w:top="1152" w:right="1183" w:bottom="1152"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FA7" w:rsidRDefault="000C7FA7" w:rsidP="00164C1C">
      <w:pPr>
        <w:spacing w:after="0" w:line="240" w:lineRule="auto"/>
      </w:pPr>
      <w:r>
        <w:separator/>
      </w:r>
    </w:p>
  </w:endnote>
  <w:endnote w:type="continuationSeparator" w:id="0">
    <w:p w:rsidR="000C7FA7" w:rsidRDefault="000C7FA7" w:rsidP="0016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F0" w:rsidRPr="00B2652E" w:rsidRDefault="003B406F" w:rsidP="003B406F">
    <w:pPr>
      <w:pStyle w:val="Footer"/>
      <w:tabs>
        <w:tab w:val="clear" w:pos="4680"/>
        <w:tab w:val="clear" w:pos="9360"/>
        <w:tab w:val="center" w:pos="5130"/>
        <w:tab w:val="right" w:pos="10260"/>
      </w:tabs>
      <w:rPr>
        <w:rFonts w:ascii="Verdana" w:hAnsi="Verdana"/>
        <w:b/>
        <w:i/>
        <w:sz w:val="14"/>
        <w:szCs w:val="20"/>
      </w:rPr>
    </w:pPr>
    <w:r w:rsidRPr="00B2652E">
      <w:rPr>
        <w:rFonts w:ascii="Verdana" w:hAnsi="Verdana" w:cs="Arial"/>
        <w:b/>
        <w:bCs/>
        <w:i/>
        <w:kern w:val="24"/>
        <w:sz w:val="14"/>
        <w:szCs w:val="20"/>
      </w:rPr>
      <w:t>G160A</w:t>
    </w:r>
    <w:r w:rsidR="00D328AF">
      <w:rPr>
        <w:rFonts w:ascii="Verdana" w:hAnsi="Verdana" w:cs="Arial"/>
        <w:b/>
        <w:bCs/>
        <w:i/>
        <w:kern w:val="24"/>
        <w:sz w:val="14"/>
        <w:szCs w:val="20"/>
      </w:rPr>
      <w:tab/>
    </w:r>
    <w:r w:rsidRPr="00B2652E">
      <w:rPr>
        <w:rFonts w:ascii="Verdana" w:hAnsi="Verdana" w:cs="Arial"/>
        <w:b/>
        <w:bCs/>
        <w:i/>
        <w:kern w:val="24"/>
        <w:sz w:val="14"/>
        <w:szCs w:val="20"/>
      </w:rPr>
      <w:t xml:space="preserve">Page </w:t>
    </w:r>
    <w:r w:rsidRPr="00B2652E">
      <w:rPr>
        <w:rFonts w:ascii="Verdana" w:hAnsi="Verdana"/>
        <w:b/>
        <w:i/>
        <w:sz w:val="14"/>
      </w:rPr>
      <w:fldChar w:fldCharType="begin"/>
    </w:r>
    <w:r w:rsidRPr="00B2652E">
      <w:rPr>
        <w:rFonts w:ascii="Verdana" w:hAnsi="Verdana"/>
        <w:b/>
        <w:i/>
        <w:sz w:val="14"/>
      </w:rPr>
      <w:instrText xml:space="preserve"> PAGE   \* MERGEFORMAT </w:instrText>
    </w:r>
    <w:r w:rsidRPr="00B2652E">
      <w:rPr>
        <w:rFonts w:ascii="Verdana" w:hAnsi="Verdana"/>
        <w:b/>
        <w:i/>
        <w:sz w:val="14"/>
      </w:rPr>
      <w:fldChar w:fldCharType="separate"/>
    </w:r>
    <w:r w:rsidR="00D328AF">
      <w:rPr>
        <w:rFonts w:ascii="Verdana" w:hAnsi="Verdana"/>
        <w:b/>
        <w:i/>
        <w:noProof/>
        <w:sz w:val="14"/>
      </w:rPr>
      <w:t>2</w:t>
    </w:r>
    <w:r w:rsidRPr="00B2652E">
      <w:rPr>
        <w:rFonts w:ascii="Verdana" w:hAnsi="Verdana"/>
        <w:b/>
        <w:i/>
        <w:noProof/>
        <w:sz w:val="14"/>
      </w:rPr>
      <w:fldChar w:fldCharType="end"/>
    </w:r>
    <w:r w:rsidRPr="00B2652E">
      <w:rPr>
        <w:rFonts w:ascii="Verdana" w:hAnsi="Verdana"/>
        <w:b/>
        <w:i/>
        <w:noProof/>
        <w:sz w:val="14"/>
      </w:rPr>
      <w:t xml:space="preserve"> of </w:t>
    </w:r>
    <w:r w:rsidRPr="00B2652E">
      <w:rPr>
        <w:rFonts w:ascii="Verdana" w:hAnsi="Verdana"/>
        <w:b/>
        <w:i/>
        <w:sz w:val="14"/>
      </w:rPr>
      <w:fldChar w:fldCharType="begin"/>
    </w:r>
    <w:r w:rsidRPr="00B2652E">
      <w:rPr>
        <w:rFonts w:ascii="Verdana" w:hAnsi="Verdana"/>
        <w:b/>
        <w:i/>
        <w:sz w:val="14"/>
      </w:rPr>
      <w:instrText xml:space="preserve"> NUMPAGES  </w:instrText>
    </w:r>
    <w:r w:rsidRPr="00B2652E">
      <w:rPr>
        <w:rFonts w:ascii="Verdana" w:hAnsi="Verdana"/>
        <w:b/>
        <w:i/>
        <w:sz w:val="14"/>
      </w:rPr>
      <w:fldChar w:fldCharType="separate"/>
    </w:r>
    <w:r w:rsidR="00D328AF">
      <w:rPr>
        <w:rFonts w:ascii="Verdana" w:hAnsi="Verdana"/>
        <w:b/>
        <w:i/>
        <w:sz w:val="14"/>
      </w:rPr>
      <w:t>4</w:t>
    </w:r>
    <w:r w:rsidRPr="00B2652E">
      <w:rPr>
        <w:rFonts w:ascii="Verdana" w:hAnsi="Verdana"/>
        <w:b/>
        <w:i/>
        <w:sz w:val="14"/>
      </w:rPr>
      <w:fldChar w:fldCharType="end"/>
    </w:r>
    <w:r w:rsidR="00D328AF">
      <w:rPr>
        <w:rFonts w:ascii="Verdana" w:hAnsi="Verdana"/>
        <w:b/>
        <w:i/>
        <w:sz w:val="14"/>
      </w:rPr>
      <w:tab/>
    </w:r>
    <w:r w:rsidRPr="00B2652E">
      <w:rPr>
        <w:rFonts w:ascii="Verdana" w:hAnsi="Verdana"/>
        <w:b/>
        <w:i/>
        <w:sz w:val="14"/>
        <w:szCs w:val="20"/>
      </w:rPr>
      <w:t>June 12,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FA7" w:rsidRDefault="000C7FA7" w:rsidP="00164C1C">
      <w:pPr>
        <w:spacing w:after="0" w:line="240" w:lineRule="auto"/>
      </w:pPr>
      <w:r>
        <w:separator/>
      </w:r>
    </w:p>
  </w:footnote>
  <w:footnote w:type="continuationSeparator" w:id="0">
    <w:p w:rsidR="000C7FA7" w:rsidRDefault="000C7FA7" w:rsidP="00164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6972"/>
    </w:tblGrid>
    <w:tr w:rsidR="00164C1C" w:rsidTr="00337CCC">
      <w:trPr>
        <w:trHeight w:val="1509"/>
      </w:trPr>
      <w:tc>
        <w:tcPr>
          <w:tcW w:w="3486" w:type="dxa"/>
        </w:tcPr>
        <w:p w:rsidR="00164C1C" w:rsidRDefault="00337CCC" w:rsidP="00537746">
          <w:pPr>
            <w:pStyle w:val="Header"/>
            <w:ind w:left="90"/>
          </w:pPr>
          <w:r>
            <w:rPr>
              <w:noProof/>
              <w:lang w:val="fr-CA" w:eastAsia="fr-CA"/>
            </w:rPr>
            <mc:AlternateContent>
              <mc:Choice Requires="wps">
                <w:drawing>
                  <wp:anchor distT="0" distB="0" distL="114300" distR="114300" simplePos="0" relativeHeight="251657216" behindDoc="0" locked="0" layoutInCell="1" allowOverlap="1" wp14:anchorId="557771D4" wp14:editId="6256C88D">
                    <wp:simplePos x="0" y="0"/>
                    <wp:positionH relativeFrom="column">
                      <wp:posOffset>1570355</wp:posOffset>
                    </wp:positionH>
                    <wp:positionV relativeFrom="paragraph">
                      <wp:posOffset>908050</wp:posOffset>
                    </wp:positionV>
                    <wp:extent cx="1645920" cy="45720"/>
                    <wp:effectExtent l="0" t="0" r="11430" b="11430"/>
                    <wp:wrapNone/>
                    <wp:docPr id="14" name="Rectangle 14"/>
                    <wp:cNvGraphicFramePr/>
                    <a:graphic xmlns:a="http://schemas.openxmlformats.org/drawingml/2006/main">
                      <a:graphicData uri="http://schemas.microsoft.com/office/word/2010/wordprocessingShape">
                        <wps:wsp>
                          <wps:cNvSpPr/>
                          <wps:spPr>
                            <a:xfrm>
                              <a:off x="0" y="0"/>
                              <a:ext cx="1645920" cy="45720"/>
                            </a:xfrm>
                            <a:prstGeom prst="rect">
                              <a:avLst/>
                            </a:prstGeom>
                            <a:solidFill>
                              <a:srgbClr val="569BBE"/>
                            </a:solidFill>
                            <a:ln>
                              <a:solidFill>
                                <a:srgbClr val="569BBE"/>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4EDC8B" id="Rectangle 14" o:spid="_x0000_s1026" style="position:absolute;margin-left:123.65pt;margin-top:71.5pt;width:129.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" fillcolor="#569bbe" strokecolor="#569bbe" strokeweight="2pt"/>
                </w:pict>
              </mc:Fallback>
            </mc:AlternateContent>
          </w:r>
          <w:r w:rsidR="00731A7A">
            <w:rPr>
              <w:noProof/>
              <w:lang w:val="fr-CA" w:eastAsia="fr-CA"/>
            </w:rPr>
            <mc:AlternateContent>
              <mc:Choice Requires="wps">
                <w:drawing>
                  <wp:anchor distT="0" distB="0" distL="114300" distR="114300" simplePos="0" relativeHeight="251656192" behindDoc="0" locked="0" layoutInCell="1" allowOverlap="1" wp14:anchorId="3658B0B3" wp14:editId="037F96F3">
                    <wp:simplePos x="0" y="0"/>
                    <wp:positionH relativeFrom="column">
                      <wp:posOffset>-64135</wp:posOffset>
                    </wp:positionH>
                    <wp:positionV relativeFrom="paragraph">
                      <wp:posOffset>908050</wp:posOffset>
                    </wp:positionV>
                    <wp:extent cx="1645920" cy="45720"/>
                    <wp:effectExtent l="0" t="0" r="11430" b="11430"/>
                    <wp:wrapNone/>
                    <wp:docPr id="13" name="Rectangle 13"/>
                    <wp:cNvGraphicFramePr/>
                    <a:graphic xmlns:a="http://schemas.openxmlformats.org/drawingml/2006/main">
                      <a:graphicData uri="http://schemas.microsoft.com/office/word/2010/wordprocessingShape">
                        <wps:wsp>
                          <wps:cNvSpPr/>
                          <wps:spPr>
                            <a:xfrm>
                              <a:off x="0" y="0"/>
                              <a:ext cx="1645920" cy="45720"/>
                            </a:xfrm>
                            <a:prstGeom prst="rect">
                              <a:avLst/>
                            </a:prstGeom>
                            <a:solidFill>
                              <a:srgbClr val="E7A614"/>
                            </a:solidFill>
                            <a:ln>
                              <a:solidFill>
                                <a:srgbClr val="E7A614"/>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0A1FB47" id="Rectangle 13" o:spid="_x0000_s1026" style="position:absolute;margin-left:-5.05pt;margin-top:71.5pt;width:129.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" fillcolor="#e7a614" strokecolor="#e7a614" strokeweight="2pt"/>
                </w:pict>
              </mc:Fallback>
            </mc:AlternateContent>
          </w:r>
          <w:r w:rsidR="00164C1C">
            <w:rPr>
              <w:noProof/>
              <w:lang w:val="fr-CA" w:eastAsia="fr-CA"/>
            </w:rPr>
            <w:drawing>
              <wp:inline distT="0" distB="0" distL="0" distR="0" wp14:anchorId="50CEAC89" wp14:editId="23BDEFD1">
                <wp:extent cx="2017683" cy="6953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care final 4colour.jpg"/>
                        <pic:cNvPicPr/>
                      </pic:nvPicPr>
                      <pic:blipFill>
                        <a:blip r:embed="rId1">
                          <a:extLst>
                            <a:ext uri="{28A0092B-C50C-407E-A947-70E740481C1C}">
                              <a14:useLocalDpi xmlns:a14="http://schemas.microsoft.com/office/drawing/2010/main" val="0"/>
                            </a:ext>
                          </a:extLst>
                        </a:blip>
                        <a:stretch>
                          <a:fillRect/>
                        </a:stretch>
                      </pic:blipFill>
                      <pic:spPr>
                        <a:xfrm>
                          <a:off x="0" y="0"/>
                          <a:ext cx="2026314" cy="698299"/>
                        </a:xfrm>
                        <a:prstGeom prst="rect">
                          <a:avLst/>
                        </a:prstGeom>
                      </pic:spPr>
                    </pic:pic>
                  </a:graphicData>
                </a:graphic>
              </wp:inline>
            </w:drawing>
          </w:r>
        </w:p>
      </w:tc>
      <w:tc>
        <w:tcPr>
          <w:tcW w:w="6972" w:type="dxa"/>
        </w:tcPr>
        <w:p w:rsidR="00164C1C" w:rsidRDefault="00D7745E" w:rsidP="00355595">
          <w:pPr>
            <w:pStyle w:val="Header"/>
          </w:pPr>
          <w:r>
            <w:rPr>
              <w:noProof/>
              <w:lang w:val="fr-CA" w:eastAsia="fr-CA"/>
            </w:rPr>
            <mc:AlternateContent>
              <mc:Choice Requires="wps">
                <w:drawing>
                  <wp:anchor distT="0" distB="0" distL="114300" distR="114300" simplePos="0" relativeHeight="251655168" behindDoc="0" locked="0" layoutInCell="1" allowOverlap="1" wp14:anchorId="48A5FBEB" wp14:editId="22BE3BCB">
                    <wp:simplePos x="0" y="0"/>
                    <wp:positionH relativeFrom="column">
                      <wp:posOffset>375285</wp:posOffset>
                    </wp:positionH>
                    <wp:positionV relativeFrom="paragraph">
                      <wp:posOffset>182879</wp:posOffset>
                    </wp:positionV>
                    <wp:extent cx="3970020" cy="682625"/>
                    <wp:effectExtent l="0" t="0"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0020" cy="682625"/>
                            </a:xfrm>
                            <a:prstGeom prst="rect">
                              <a:avLst/>
                            </a:prstGeom>
                            <a:solidFill>
                              <a:schemeClr val="bg1"/>
                            </a:solidFill>
                          </wps:spPr>
                          <wps:txbx>
                            <w:txbxContent>
                              <w:p w:rsidR="00E66BCC" w:rsidRDefault="00E66BCC" w:rsidP="00FF612E">
                                <w:pPr>
                                  <w:pStyle w:val="NormalWeb"/>
                                  <w:spacing w:before="0" w:after="0"/>
                                  <w:ind w:left="0" w:right="27"/>
                                  <w:jc w:val="right"/>
                                  <w:rPr>
                                    <w:rFonts w:ascii="Arial" w:hAnsi="Arial" w:cs="Arial"/>
                                    <w:b/>
                                    <w:color w:val="D06F1A"/>
                                    <w:szCs w:val="28"/>
                                  </w:rPr>
                                </w:pPr>
                                <w:r w:rsidRPr="0051009E">
                                  <w:rPr>
                                    <w:rFonts w:ascii="Arial" w:hAnsi="Arial" w:cs="Arial"/>
                                    <w:b/>
                                    <w:color w:val="D06F1A"/>
                                    <w:szCs w:val="28"/>
                                  </w:rPr>
                                  <w:t>FREQUENTLY ASKED QUESTIONS</w:t>
                                </w:r>
                              </w:p>
                              <w:p w:rsidR="00E66BCC" w:rsidRPr="0051009E" w:rsidRDefault="00E66BCC" w:rsidP="00FF612E">
                                <w:pPr>
                                  <w:pStyle w:val="NormalWeb"/>
                                  <w:spacing w:before="0" w:after="0"/>
                                  <w:ind w:left="0" w:right="27"/>
                                  <w:jc w:val="right"/>
                                  <w:rPr>
                                    <w:rFonts w:ascii="Verdana" w:hAnsi="Verdana"/>
                                    <w:b/>
                                    <w:i/>
                                    <w:color w:val="auto"/>
                                  </w:rPr>
                                </w:pPr>
                                <w:r w:rsidRPr="0051009E">
                                  <w:rPr>
                                    <w:rFonts w:ascii="Verdana" w:hAnsi="Verdana"/>
                                    <w:b/>
                                    <w:i/>
                                    <w:color w:val="auto"/>
                                  </w:rPr>
                                  <w:t xml:space="preserve">Community Information Integration Limited Production Roll Out </w:t>
                                </w:r>
                              </w:p>
                              <w:p w:rsidR="00FD32E2" w:rsidRPr="0051009E" w:rsidRDefault="00FD32E2" w:rsidP="00FD32E2">
                                <w:pPr>
                                  <w:pStyle w:val="NormalWeb"/>
                                  <w:spacing w:before="0" w:after="0"/>
                                  <w:ind w:left="0" w:right="27"/>
                                  <w:rPr>
                                    <w:rFonts w:ascii="Verdana" w:hAnsi="Verdana"/>
                                    <w:b/>
                                    <w:i/>
                                    <w:color w:val="auto"/>
                                  </w:rPr>
                                </w:pPr>
                              </w:p>
                              <w:p w:rsidR="006C09FF" w:rsidRPr="00FD32E2" w:rsidRDefault="006C09FF" w:rsidP="006C09FF">
                                <w:pPr>
                                  <w:pStyle w:val="NormalWeb"/>
                                  <w:spacing w:before="0" w:after="0"/>
                                  <w:ind w:left="0" w:right="27"/>
                                  <w:rPr>
                                    <w:rFonts w:ascii="Verdana" w:hAnsi="Verdana" w:cs="Arial"/>
                                    <w:i/>
                                    <w:color w:val="auto"/>
                                  </w:rPr>
                                </w:pPr>
                              </w:p>
                              <w:p w:rsidR="00164C1C" w:rsidRPr="00767B0F" w:rsidRDefault="00164C1C" w:rsidP="001B364D">
                                <w:pPr>
                                  <w:pStyle w:val="Heading1"/>
                                  <w:jc w:val="right"/>
                                  <w:rPr>
                                    <w:rFonts w:ascii="Verdana" w:hAnsi="Verdana" w:cs="Arial"/>
                                    <w:i/>
                                    <w:color w:val="auto"/>
                                    <w:sz w:val="40"/>
                                    <w:szCs w:val="30"/>
                                  </w:rPr>
                                </w:pPr>
                              </w:p>
                            </w:txbxContent>
                          </wps:txbx>
                          <wps:bodyPr wrap="square" rtlCol="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9.55pt;margin-top:14.4pt;width:312.6pt;height:5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" fillcolor="white [3212]" stroked="f">
                    <v:path arrowok="t"/>
                    <v:textbox>
                      <w:txbxContent>
                        <w:p w:rsidR="00E66BCC" w:rsidRDefault="00E66BCC" w:rsidP="00FF612E">
                          <w:pPr>
                            <w:pStyle w:val="NormalWeb"/>
                            <w:spacing w:before="0" w:after="0"/>
                            <w:ind w:left="0" w:right="27"/>
                            <w:jc w:val="right"/>
                            <w:rPr>
                              <w:rFonts w:ascii="Arial" w:hAnsi="Arial" w:cs="Arial"/>
                              <w:b/>
                              <w:color w:val="D06F1A"/>
                              <w:szCs w:val="28"/>
                            </w:rPr>
                          </w:pPr>
                          <w:r w:rsidRPr="0051009E">
                            <w:rPr>
                              <w:rFonts w:ascii="Arial" w:hAnsi="Arial" w:cs="Arial"/>
                              <w:b/>
                              <w:color w:val="D06F1A"/>
                              <w:szCs w:val="28"/>
                            </w:rPr>
                            <w:t>FREQUENTLY ASKED QUESTIONS</w:t>
                          </w:r>
                        </w:p>
                        <w:p w:rsidR="00E66BCC" w:rsidRPr="0051009E" w:rsidRDefault="00E66BCC" w:rsidP="00FF612E">
                          <w:pPr>
                            <w:pStyle w:val="NormalWeb"/>
                            <w:spacing w:before="0" w:after="0"/>
                            <w:ind w:left="0" w:right="27"/>
                            <w:jc w:val="right"/>
                            <w:rPr>
                              <w:rFonts w:ascii="Verdana" w:hAnsi="Verdana"/>
                              <w:b/>
                              <w:i/>
                              <w:color w:val="auto"/>
                            </w:rPr>
                          </w:pPr>
                          <w:r w:rsidRPr="0051009E">
                            <w:rPr>
                              <w:rFonts w:ascii="Verdana" w:hAnsi="Verdana"/>
                              <w:b/>
                              <w:i/>
                              <w:color w:val="auto"/>
                            </w:rPr>
                            <w:t xml:space="preserve">Community Information Integration Limited Production Roll Out </w:t>
                          </w:r>
                        </w:p>
                        <w:p w:rsidR="00FD32E2" w:rsidRPr="0051009E" w:rsidRDefault="00FD32E2" w:rsidP="00FD32E2">
                          <w:pPr>
                            <w:pStyle w:val="NormalWeb"/>
                            <w:spacing w:before="0" w:after="0"/>
                            <w:ind w:left="0" w:right="27"/>
                            <w:rPr>
                              <w:rFonts w:ascii="Verdana" w:hAnsi="Verdana"/>
                              <w:b/>
                              <w:i/>
                              <w:color w:val="auto"/>
                            </w:rPr>
                          </w:pPr>
                        </w:p>
                        <w:p w:rsidR="006C09FF" w:rsidRPr="00FD32E2" w:rsidRDefault="006C09FF" w:rsidP="006C09FF">
                          <w:pPr>
                            <w:pStyle w:val="NormalWeb"/>
                            <w:spacing w:before="0" w:after="0"/>
                            <w:ind w:left="0" w:right="27"/>
                            <w:rPr>
                              <w:rFonts w:ascii="Verdana" w:hAnsi="Verdana" w:cs="Arial"/>
                              <w:i/>
                              <w:color w:val="auto"/>
                            </w:rPr>
                          </w:pPr>
                        </w:p>
                        <w:p w:rsidR="00164C1C" w:rsidRPr="00767B0F" w:rsidRDefault="00164C1C" w:rsidP="001B364D">
                          <w:pPr>
                            <w:pStyle w:val="Heading1"/>
                            <w:jc w:val="right"/>
                            <w:rPr>
                              <w:rFonts w:ascii="Verdana" w:hAnsi="Verdana" w:cs="Arial"/>
                              <w:i/>
                              <w:color w:val="auto"/>
                              <w:sz w:val="40"/>
                              <w:szCs w:val="30"/>
                            </w:rPr>
                          </w:pPr>
                        </w:p>
                      </w:txbxContent>
                    </v:textbox>
                  </v:shape>
                </w:pict>
              </mc:Fallback>
            </mc:AlternateContent>
          </w:r>
          <w:r w:rsidR="00337CCC">
            <w:rPr>
              <w:noProof/>
              <w:lang w:val="fr-CA" w:eastAsia="fr-CA"/>
            </w:rPr>
            <mc:AlternateContent>
              <mc:Choice Requires="wps">
                <w:drawing>
                  <wp:anchor distT="0" distB="0" distL="114300" distR="114300" simplePos="0" relativeHeight="251658240" behindDoc="0" locked="0" layoutInCell="1" allowOverlap="1" wp14:anchorId="770890EB" wp14:editId="1EAC6DBA">
                    <wp:simplePos x="0" y="0"/>
                    <wp:positionH relativeFrom="column">
                      <wp:posOffset>1026795</wp:posOffset>
                    </wp:positionH>
                    <wp:positionV relativeFrom="paragraph">
                      <wp:posOffset>908050</wp:posOffset>
                    </wp:positionV>
                    <wp:extent cx="1645920" cy="45720"/>
                    <wp:effectExtent l="0" t="0" r="11430" b="11430"/>
                    <wp:wrapNone/>
                    <wp:docPr id="16" name="Rectangle 16"/>
                    <wp:cNvGraphicFramePr/>
                    <a:graphic xmlns:a="http://schemas.openxmlformats.org/drawingml/2006/main">
                      <a:graphicData uri="http://schemas.microsoft.com/office/word/2010/wordprocessingShape">
                        <wps:wsp>
                          <wps:cNvSpPr/>
                          <wps:spPr>
                            <a:xfrm>
                              <a:off x="0" y="0"/>
                              <a:ext cx="1645920" cy="45720"/>
                            </a:xfrm>
                            <a:prstGeom prst="rect">
                              <a:avLst/>
                            </a:prstGeom>
                            <a:solidFill>
                              <a:srgbClr val="D06F1A"/>
                            </a:solidFill>
                            <a:ln>
                              <a:solidFill>
                                <a:srgbClr val="D06F1A"/>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E0D987" id="Rectangle 16" o:spid="_x0000_s1026" style="position:absolute;margin-left:80.85pt;margin-top:71.5pt;width:129.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" fillcolor="#d06f1a" strokecolor="#d06f1a" strokeweight="2pt"/>
                </w:pict>
              </mc:Fallback>
            </mc:AlternateContent>
          </w:r>
          <w:r w:rsidR="007F1CF0">
            <w:rPr>
              <w:noProof/>
              <w:lang w:val="fr-CA" w:eastAsia="fr-CA"/>
            </w:rPr>
            <mc:AlternateContent>
              <mc:Choice Requires="wps">
                <w:drawing>
                  <wp:anchor distT="0" distB="0" distL="114300" distR="114300" simplePos="0" relativeHeight="251659264" behindDoc="0" locked="0" layoutInCell="1" allowOverlap="1" wp14:anchorId="57FA30B1" wp14:editId="342AD204">
                    <wp:simplePos x="0" y="0"/>
                    <wp:positionH relativeFrom="column">
                      <wp:posOffset>2697480</wp:posOffset>
                    </wp:positionH>
                    <wp:positionV relativeFrom="paragraph">
                      <wp:posOffset>908050</wp:posOffset>
                    </wp:positionV>
                    <wp:extent cx="1645920" cy="45720"/>
                    <wp:effectExtent l="0" t="0" r="11430" b="11430"/>
                    <wp:wrapNone/>
                    <wp:docPr id="17" name="Rectangle 17"/>
                    <wp:cNvGraphicFramePr/>
                    <a:graphic xmlns:a="http://schemas.openxmlformats.org/drawingml/2006/main">
                      <a:graphicData uri="http://schemas.microsoft.com/office/word/2010/wordprocessingShape">
                        <wps:wsp>
                          <wps:cNvSpPr/>
                          <wps:spPr>
                            <a:xfrm>
                              <a:off x="0" y="0"/>
                              <a:ext cx="1645920" cy="45720"/>
                            </a:xfrm>
                            <a:prstGeom prst="rect">
                              <a:avLst/>
                            </a:prstGeom>
                            <a:solidFill>
                              <a:srgbClr val="C5A901"/>
                            </a:solidFill>
                            <a:ln>
                              <a:solidFill>
                                <a:srgbClr val="C5A90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A9DE90" id="Rectangle 17" o:spid="_x0000_s1026" style="position:absolute;margin-left:212.4pt;margin-top:71.5pt;width:129.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" fillcolor="#c5a901" strokecolor="#c5a901" strokeweight="2pt"/>
                </w:pict>
              </mc:Fallback>
            </mc:AlternateContent>
          </w:r>
        </w:p>
      </w:tc>
    </w:tr>
  </w:tbl>
  <w:p w:rsidR="00A042FB" w:rsidRDefault="00A042FB" w:rsidP="00164C1C">
    <w:pPr>
      <w:pStyle w:val="Header"/>
      <w:rPr>
        <w:sz w:val="20"/>
        <w:lang w:val="en-US"/>
      </w:rPr>
    </w:pPr>
  </w:p>
  <w:p w:rsidR="00226687" w:rsidRPr="002E2C02" w:rsidRDefault="00226687" w:rsidP="00164C1C">
    <w:pPr>
      <w:pStyle w:val="Header"/>
      <w:rPr>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4A47"/>
    <w:multiLevelType w:val="hybridMultilevel"/>
    <w:tmpl w:val="40E2AA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D703DB5"/>
    <w:multiLevelType w:val="multilevel"/>
    <w:tmpl w:val="09FEB342"/>
    <w:lvl w:ilvl="0">
      <w:start w:val="1"/>
      <w:numFmt w:val="decimal"/>
      <w:lvlText w:val="%1."/>
      <w:lvlJc w:val="left"/>
      <w:pPr>
        <w:ind w:left="360" w:hanging="360"/>
      </w:pPr>
      <w:rPr>
        <w:rFonts w:hint="default"/>
      </w:rPr>
    </w:lvl>
    <w:lvl w:ilvl="1">
      <w:start w:val="1"/>
      <w:numFmt w:val="decimal"/>
      <w:pStyle w:val="H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H3"/>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2">
    <w:nsid w:val="0E0756C8"/>
    <w:multiLevelType w:val="hybridMultilevel"/>
    <w:tmpl w:val="576AE7BC"/>
    <w:lvl w:ilvl="0" w:tplc="0C0C0003">
      <w:start w:val="1"/>
      <w:numFmt w:val="bullet"/>
      <w:lvlText w:val="o"/>
      <w:lvlJc w:val="left"/>
      <w:pPr>
        <w:ind w:left="2226" w:hanging="360"/>
      </w:pPr>
      <w:rPr>
        <w:rFonts w:ascii="Courier New" w:hAnsi="Courier New" w:cs="Courier New" w:hint="default"/>
      </w:rPr>
    </w:lvl>
    <w:lvl w:ilvl="1" w:tplc="0C0C0003" w:tentative="1">
      <w:start w:val="1"/>
      <w:numFmt w:val="bullet"/>
      <w:lvlText w:val="o"/>
      <w:lvlJc w:val="left"/>
      <w:pPr>
        <w:ind w:left="2946" w:hanging="360"/>
      </w:pPr>
      <w:rPr>
        <w:rFonts w:ascii="Courier New" w:hAnsi="Courier New" w:cs="Courier New" w:hint="default"/>
      </w:rPr>
    </w:lvl>
    <w:lvl w:ilvl="2" w:tplc="0C0C0005" w:tentative="1">
      <w:start w:val="1"/>
      <w:numFmt w:val="bullet"/>
      <w:lvlText w:val=""/>
      <w:lvlJc w:val="left"/>
      <w:pPr>
        <w:ind w:left="3666" w:hanging="360"/>
      </w:pPr>
      <w:rPr>
        <w:rFonts w:ascii="Wingdings" w:hAnsi="Wingdings" w:hint="default"/>
      </w:rPr>
    </w:lvl>
    <w:lvl w:ilvl="3" w:tplc="0C0C0001" w:tentative="1">
      <w:start w:val="1"/>
      <w:numFmt w:val="bullet"/>
      <w:lvlText w:val=""/>
      <w:lvlJc w:val="left"/>
      <w:pPr>
        <w:ind w:left="4386" w:hanging="360"/>
      </w:pPr>
      <w:rPr>
        <w:rFonts w:ascii="Symbol" w:hAnsi="Symbol" w:hint="default"/>
      </w:rPr>
    </w:lvl>
    <w:lvl w:ilvl="4" w:tplc="0C0C0003" w:tentative="1">
      <w:start w:val="1"/>
      <w:numFmt w:val="bullet"/>
      <w:lvlText w:val="o"/>
      <w:lvlJc w:val="left"/>
      <w:pPr>
        <w:ind w:left="5106" w:hanging="360"/>
      </w:pPr>
      <w:rPr>
        <w:rFonts w:ascii="Courier New" w:hAnsi="Courier New" w:cs="Courier New" w:hint="default"/>
      </w:rPr>
    </w:lvl>
    <w:lvl w:ilvl="5" w:tplc="0C0C0005" w:tentative="1">
      <w:start w:val="1"/>
      <w:numFmt w:val="bullet"/>
      <w:lvlText w:val=""/>
      <w:lvlJc w:val="left"/>
      <w:pPr>
        <w:ind w:left="5826" w:hanging="360"/>
      </w:pPr>
      <w:rPr>
        <w:rFonts w:ascii="Wingdings" w:hAnsi="Wingdings" w:hint="default"/>
      </w:rPr>
    </w:lvl>
    <w:lvl w:ilvl="6" w:tplc="0C0C0001" w:tentative="1">
      <w:start w:val="1"/>
      <w:numFmt w:val="bullet"/>
      <w:lvlText w:val=""/>
      <w:lvlJc w:val="left"/>
      <w:pPr>
        <w:ind w:left="6546" w:hanging="360"/>
      </w:pPr>
      <w:rPr>
        <w:rFonts w:ascii="Symbol" w:hAnsi="Symbol" w:hint="default"/>
      </w:rPr>
    </w:lvl>
    <w:lvl w:ilvl="7" w:tplc="0C0C0003" w:tentative="1">
      <w:start w:val="1"/>
      <w:numFmt w:val="bullet"/>
      <w:lvlText w:val="o"/>
      <w:lvlJc w:val="left"/>
      <w:pPr>
        <w:ind w:left="7266" w:hanging="360"/>
      </w:pPr>
      <w:rPr>
        <w:rFonts w:ascii="Courier New" w:hAnsi="Courier New" w:cs="Courier New" w:hint="default"/>
      </w:rPr>
    </w:lvl>
    <w:lvl w:ilvl="8" w:tplc="0C0C0005" w:tentative="1">
      <w:start w:val="1"/>
      <w:numFmt w:val="bullet"/>
      <w:lvlText w:val=""/>
      <w:lvlJc w:val="left"/>
      <w:pPr>
        <w:ind w:left="7986" w:hanging="360"/>
      </w:pPr>
      <w:rPr>
        <w:rFonts w:ascii="Wingdings" w:hAnsi="Wingdings" w:hint="default"/>
      </w:rPr>
    </w:lvl>
  </w:abstractNum>
  <w:abstractNum w:abstractNumId="3">
    <w:nsid w:val="0E534B91"/>
    <w:multiLevelType w:val="hybridMultilevel"/>
    <w:tmpl w:val="73120C5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nsid w:val="14257ED4"/>
    <w:multiLevelType w:val="hybridMultilevel"/>
    <w:tmpl w:val="BB72B380"/>
    <w:lvl w:ilvl="0" w:tplc="E16471D0">
      <w:start w:val="1"/>
      <w:numFmt w:val="bullet"/>
      <w:lvlText w:val="•"/>
      <w:lvlJc w:val="left"/>
      <w:pPr>
        <w:tabs>
          <w:tab w:val="num" w:pos="720"/>
        </w:tabs>
        <w:ind w:left="720" w:hanging="360"/>
      </w:pPr>
      <w:rPr>
        <w:rFonts w:ascii="Arial" w:hAnsi="Arial" w:hint="default"/>
      </w:rPr>
    </w:lvl>
    <w:lvl w:ilvl="1" w:tplc="B9569EB2">
      <w:start w:val="54"/>
      <w:numFmt w:val="bullet"/>
      <w:lvlText w:val="o"/>
      <w:lvlJc w:val="left"/>
      <w:pPr>
        <w:tabs>
          <w:tab w:val="num" w:pos="1440"/>
        </w:tabs>
        <w:ind w:left="1440" w:hanging="360"/>
      </w:pPr>
      <w:rPr>
        <w:rFonts w:ascii="Courier New" w:hAnsi="Courier New" w:hint="default"/>
      </w:rPr>
    </w:lvl>
    <w:lvl w:ilvl="2" w:tplc="BB380074" w:tentative="1">
      <w:start w:val="1"/>
      <w:numFmt w:val="bullet"/>
      <w:lvlText w:val="•"/>
      <w:lvlJc w:val="left"/>
      <w:pPr>
        <w:tabs>
          <w:tab w:val="num" w:pos="2160"/>
        </w:tabs>
        <w:ind w:left="2160" w:hanging="360"/>
      </w:pPr>
      <w:rPr>
        <w:rFonts w:ascii="Arial" w:hAnsi="Arial" w:hint="default"/>
      </w:rPr>
    </w:lvl>
    <w:lvl w:ilvl="3" w:tplc="C69866B6" w:tentative="1">
      <w:start w:val="1"/>
      <w:numFmt w:val="bullet"/>
      <w:lvlText w:val="•"/>
      <w:lvlJc w:val="left"/>
      <w:pPr>
        <w:tabs>
          <w:tab w:val="num" w:pos="2880"/>
        </w:tabs>
        <w:ind w:left="2880" w:hanging="360"/>
      </w:pPr>
      <w:rPr>
        <w:rFonts w:ascii="Arial" w:hAnsi="Arial" w:hint="default"/>
      </w:rPr>
    </w:lvl>
    <w:lvl w:ilvl="4" w:tplc="C44876D6" w:tentative="1">
      <w:start w:val="1"/>
      <w:numFmt w:val="bullet"/>
      <w:lvlText w:val="•"/>
      <w:lvlJc w:val="left"/>
      <w:pPr>
        <w:tabs>
          <w:tab w:val="num" w:pos="3600"/>
        </w:tabs>
        <w:ind w:left="3600" w:hanging="360"/>
      </w:pPr>
      <w:rPr>
        <w:rFonts w:ascii="Arial" w:hAnsi="Arial" w:hint="default"/>
      </w:rPr>
    </w:lvl>
    <w:lvl w:ilvl="5" w:tplc="4D947C76" w:tentative="1">
      <w:start w:val="1"/>
      <w:numFmt w:val="bullet"/>
      <w:lvlText w:val="•"/>
      <w:lvlJc w:val="left"/>
      <w:pPr>
        <w:tabs>
          <w:tab w:val="num" w:pos="4320"/>
        </w:tabs>
        <w:ind w:left="4320" w:hanging="360"/>
      </w:pPr>
      <w:rPr>
        <w:rFonts w:ascii="Arial" w:hAnsi="Arial" w:hint="default"/>
      </w:rPr>
    </w:lvl>
    <w:lvl w:ilvl="6" w:tplc="5016D8E6" w:tentative="1">
      <w:start w:val="1"/>
      <w:numFmt w:val="bullet"/>
      <w:lvlText w:val="•"/>
      <w:lvlJc w:val="left"/>
      <w:pPr>
        <w:tabs>
          <w:tab w:val="num" w:pos="5040"/>
        </w:tabs>
        <w:ind w:left="5040" w:hanging="360"/>
      </w:pPr>
      <w:rPr>
        <w:rFonts w:ascii="Arial" w:hAnsi="Arial" w:hint="default"/>
      </w:rPr>
    </w:lvl>
    <w:lvl w:ilvl="7" w:tplc="9ACC2628" w:tentative="1">
      <w:start w:val="1"/>
      <w:numFmt w:val="bullet"/>
      <w:lvlText w:val="•"/>
      <w:lvlJc w:val="left"/>
      <w:pPr>
        <w:tabs>
          <w:tab w:val="num" w:pos="5760"/>
        </w:tabs>
        <w:ind w:left="5760" w:hanging="360"/>
      </w:pPr>
      <w:rPr>
        <w:rFonts w:ascii="Arial" w:hAnsi="Arial" w:hint="default"/>
      </w:rPr>
    </w:lvl>
    <w:lvl w:ilvl="8" w:tplc="44B08760" w:tentative="1">
      <w:start w:val="1"/>
      <w:numFmt w:val="bullet"/>
      <w:lvlText w:val="•"/>
      <w:lvlJc w:val="left"/>
      <w:pPr>
        <w:tabs>
          <w:tab w:val="num" w:pos="6480"/>
        </w:tabs>
        <w:ind w:left="6480" w:hanging="360"/>
      </w:pPr>
      <w:rPr>
        <w:rFonts w:ascii="Arial" w:hAnsi="Arial" w:hint="default"/>
      </w:rPr>
    </w:lvl>
  </w:abstractNum>
  <w:abstractNum w:abstractNumId="5">
    <w:nsid w:val="177813C9"/>
    <w:multiLevelType w:val="hybridMultilevel"/>
    <w:tmpl w:val="2B4C6194"/>
    <w:lvl w:ilvl="0" w:tplc="0C0C0001">
      <w:start w:val="1"/>
      <w:numFmt w:val="bullet"/>
      <w:lvlText w:val=""/>
      <w:lvlJc w:val="left"/>
      <w:pPr>
        <w:ind w:left="1506" w:hanging="360"/>
      </w:pPr>
      <w:rPr>
        <w:rFonts w:ascii="Symbol" w:hAnsi="Symbol" w:hint="default"/>
      </w:rPr>
    </w:lvl>
    <w:lvl w:ilvl="1" w:tplc="0C0C0003" w:tentative="1">
      <w:start w:val="1"/>
      <w:numFmt w:val="bullet"/>
      <w:lvlText w:val="o"/>
      <w:lvlJc w:val="left"/>
      <w:pPr>
        <w:ind w:left="2226" w:hanging="360"/>
      </w:pPr>
      <w:rPr>
        <w:rFonts w:ascii="Courier New" w:hAnsi="Courier New" w:cs="Courier New" w:hint="default"/>
      </w:rPr>
    </w:lvl>
    <w:lvl w:ilvl="2" w:tplc="0C0C0005" w:tentative="1">
      <w:start w:val="1"/>
      <w:numFmt w:val="bullet"/>
      <w:lvlText w:val=""/>
      <w:lvlJc w:val="left"/>
      <w:pPr>
        <w:ind w:left="2946" w:hanging="360"/>
      </w:pPr>
      <w:rPr>
        <w:rFonts w:ascii="Wingdings" w:hAnsi="Wingdings" w:hint="default"/>
      </w:rPr>
    </w:lvl>
    <w:lvl w:ilvl="3" w:tplc="0C0C0001" w:tentative="1">
      <w:start w:val="1"/>
      <w:numFmt w:val="bullet"/>
      <w:lvlText w:val=""/>
      <w:lvlJc w:val="left"/>
      <w:pPr>
        <w:ind w:left="3666" w:hanging="360"/>
      </w:pPr>
      <w:rPr>
        <w:rFonts w:ascii="Symbol" w:hAnsi="Symbol" w:hint="default"/>
      </w:rPr>
    </w:lvl>
    <w:lvl w:ilvl="4" w:tplc="0C0C0003" w:tentative="1">
      <w:start w:val="1"/>
      <w:numFmt w:val="bullet"/>
      <w:lvlText w:val="o"/>
      <w:lvlJc w:val="left"/>
      <w:pPr>
        <w:ind w:left="4386" w:hanging="360"/>
      </w:pPr>
      <w:rPr>
        <w:rFonts w:ascii="Courier New" w:hAnsi="Courier New" w:cs="Courier New" w:hint="default"/>
      </w:rPr>
    </w:lvl>
    <w:lvl w:ilvl="5" w:tplc="0C0C0005" w:tentative="1">
      <w:start w:val="1"/>
      <w:numFmt w:val="bullet"/>
      <w:lvlText w:val=""/>
      <w:lvlJc w:val="left"/>
      <w:pPr>
        <w:ind w:left="5106" w:hanging="360"/>
      </w:pPr>
      <w:rPr>
        <w:rFonts w:ascii="Wingdings" w:hAnsi="Wingdings" w:hint="default"/>
      </w:rPr>
    </w:lvl>
    <w:lvl w:ilvl="6" w:tplc="0C0C0001" w:tentative="1">
      <w:start w:val="1"/>
      <w:numFmt w:val="bullet"/>
      <w:lvlText w:val=""/>
      <w:lvlJc w:val="left"/>
      <w:pPr>
        <w:ind w:left="5826" w:hanging="360"/>
      </w:pPr>
      <w:rPr>
        <w:rFonts w:ascii="Symbol" w:hAnsi="Symbol" w:hint="default"/>
      </w:rPr>
    </w:lvl>
    <w:lvl w:ilvl="7" w:tplc="0C0C0003" w:tentative="1">
      <w:start w:val="1"/>
      <w:numFmt w:val="bullet"/>
      <w:lvlText w:val="o"/>
      <w:lvlJc w:val="left"/>
      <w:pPr>
        <w:ind w:left="6546" w:hanging="360"/>
      </w:pPr>
      <w:rPr>
        <w:rFonts w:ascii="Courier New" w:hAnsi="Courier New" w:cs="Courier New" w:hint="default"/>
      </w:rPr>
    </w:lvl>
    <w:lvl w:ilvl="8" w:tplc="0C0C0005" w:tentative="1">
      <w:start w:val="1"/>
      <w:numFmt w:val="bullet"/>
      <w:lvlText w:val=""/>
      <w:lvlJc w:val="left"/>
      <w:pPr>
        <w:ind w:left="7266" w:hanging="360"/>
      </w:pPr>
      <w:rPr>
        <w:rFonts w:ascii="Wingdings" w:hAnsi="Wingdings" w:hint="default"/>
      </w:rPr>
    </w:lvl>
  </w:abstractNum>
  <w:abstractNum w:abstractNumId="6">
    <w:nsid w:val="1BE67BA6"/>
    <w:multiLevelType w:val="hybridMultilevel"/>
    <w:tmpl w:val="E6CE320E"/>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7">
    <w:nsid w:val="2B964C9A"/>
    <w:multiLevelType w:val="hybridMultilevel"/>
    <w:tmpl w:val="B0A069DC"/>
    <w:lvl w:ilvl="0" w:tplc="0C0C0001">
      <w:start w:val="1"/>
      <w:numFmt w:val="bullet"/>
      <w:lvlText w:val=""/>
      <w:lvlJc w:val="left"/>
      <w:pPr>
        <w:ind w:left="1506" w:hanging="360"/>
      </w:pPr>
      <w:rPr>
        <w:rFonts w:ascii="Symbol" w:hAnsi="Symbol" w:hint="default"/>
      </w:rPr>
    </w:lvl>
    <w:lvl w:ilvl="1" w:tplc="0C0C0003" w:tentative="1">
      <w:start w:val="1"/>
      <w:numFmt w:val="bullet"/>
      <w:lvlText w:val="o"/>
      <w:lvlJc w:val="left"/>
      <w:pPr>
        <w:ind w:left="2226" w:hanging="360"/>
      </w:pPr>
      <w:rPr>
        <w:rFonts w:ascii="Courier New" w:hAnsi="Courier New" w:cs="Courier New" w:hint="default"/>
      </w:rPr>
    </w:lvl>
    <w:lvl w:ilvl="2" w:tplc="0C0C0005" w:tentative="1">
      <w:start w:val="1"/>
      <w:numFmt w:val="bullet"/>
      <w:lvlText w:val=""/>
      <w:lvlJc w:val="left"/>
      <w:pPr>
        <w:ind w:left="2946" w:hanging="360"/>
      </w:pPr>
      <w:rPr>
        <w:rFonts w:ascii="Wingdings" w:hAnsi="Wingdings" w:hint="default"/>
      </w:rPr>
    </w:lvl>
    <w:lvl w:ilvl="3" w:tplc="0C0C0001" w:tentative="1">
      <w:start w:val="1"/>
      <w:numFmt w:val="bullet"/>
      <w:lvlText w:val=""/>
      <w:lvlJc w:val="left"/>
      <w:pPr>
        <w:ind w:left="3666" w:hanging="360"/>
      </w:pPr>
      <w:rPr>
        <w:rFonts w:ascii="Symbol" w:hAnsi="Symbol" w:hint="default"/>
      </w:rPr>
    </w:lvl>
    <w:lvl w:ilvl="4" w:tplc="0C0C0003" w:tentative="1">
      <w:start w:val="1"/>
      <w:numFmt w:val="bullet"/>
      <w:lvlText w:val="o"/>
      <w:lvlJc w:val="left"/>
      <w:pPr>
        <w:ind w:left="4386" w:hanging="360"/>
      </w:pPr>
      <w:rPr>
        <w:rFonts w:ascii="Courier New" w:hAnsi="Courier New" w:cs="Courier New" w:hint="default"/>
      </w:rPr>
    </w:lvl>
    <w:lvl w:ilvl="5" w:tplc="0C0C0005" w:tentative="1">
      <w:start w:val="1"/>
      <w:numFmt w:val="bullet"/>
      <w:lvlText w:val=""/>
      <w:lvlJc w:val="left"/>
      <w:pPr>
        <w:ind w:left="5106" w:hanging="360"/>
      </w:pPr>
      <w:rPr>
        <w:rFonts w:ascii="Wingdings" w:hAnsi="Wingdings" w:hint="default"/>
      </w:rPr>
    </w:lvl>
    <w:lvl w:ilvl="6" w:tplc="0C0C0001" w:tentative="1">
      <w:start w:val="1"/>
      <w:numFmt w:val="bullet"/>
      <w:lvlText w:val=""/>
      <w:lvlJc w:val="left"/>
      <w:pPr>
        <w:ind w:left="5826" w:hanging="360"/>
      </w:pPr>
      <w:rPr>
        <w:rFonts w:ascii="Symbol" w:hAnsi="Symbol" w:hint="default"/>
      </w:rPr>
    </w:lvl>
    <w:lvl w:ilvl="7" w:tplc="0C0C0003" w:tentative="1">
      <w:start w:val="1"/>
      <w:numFmt w:val="bullet"/>
      <w:lvlText w:val="o"/>
      <w:lvlJc w:val="left"/>
      <w:pPr>
        <w:ind w:left="6546" w:hanging="360"/>
      </w:pPr>
      <w:rPr>
        <w:rFonts w:ascii="Courier New" w:hAnsi="Courier New" w:cs="Courier New" w:hint="default"/>
      </w:rPr>
    </w:lvl>
    <w:lvl w:ilvl="8" w:tplc="0C0C0005" w:tentative="1">
      <w:start w:val="1"/>
      <w:numFmt w:val="bullet"/>
      <w:lvlText w:val=""/>
      <w:lvlJc w:val="left"/>
      <w:pPr>
        <w:ind w:left="7266" w:hanging="360"/>
      </w:pPr>
      <w:rPr>
        <w:rFonts w:ascii="Wingdings" w:hAnsi="Wingdings" w:hint="default"/>
      </w:rPr>
    </w:lvl>
  </w:abstractNum>
  <w:abstractNum w:abstractNumId="8">
    <w:nsid w:val="32A2295B"/>
    <w:multiLevelType w:val="hybridMultilevel"/>
    <w:tmpl w:val="AEAA342A"/>
    <w:lvl w:ilvl="0" w:tplc="0C0C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63302FD"/>
    <w:multiLevelType w:val="hybridMultilevel"/>
    <w:tmpl w:val="972297CE"/>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0">
    <w:nsid w:val="38137EC6"/>
    <w:multiLevelType w:val="hybridMultilevel"/>
    <w:tmpl w:val="AB02DD5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88B77EE"/>
    <w:multiLevelType w:val="hybridMultilevel"/>
    <w:tmpl w:val="4CA00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555081B"/>
    <w:multiLevelType w:val="hybridMultilevel"/>
    <w:tmpl w:val="2A0C8A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45BB5BCD"/>
    <w:multiLevelType w:val="hybridMultilevel"/>
    <w:tmpl w:val="41DCE0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497E2ABC"/>
    <w:multiLevelType w:val="hybridMultilevel"/>
    <w:tmpl w:val="CAF46B38"/>
    <w:lvl w:ilvl="0" w:tplc="0C0C0001">
      <w:start w:val="1"/>
      <w:numFmt w:val="bullet"/>
      <w:lvlText w:val=""/>
      <w:lvlJc w:val="left"/>
      <w:pPr>
        <w:ind w:left="1506" w:hanging="360"/>
      </w:pPr>
      <w:rPr>
        <w:rFonts w:ascii="Symbol" w:hAnsi="Symbol" w:hint="default"/>
      </w:rPr>
    </w:lvl>
    <w:lvl w:ilvl="1" w:tplc="0C0C0003" w:tentative="1">
      <w:start w:val="1"/>
      <w:numFmt w:val="bullet"/>
      <w:lvlText w:val="o"/>
      <w:lvlJc w:val="left"/>
      <w:pPr>
        <w:ind w:left="2226" w:hanging="360"/>
      </w:pPr>
      <w:rPr>
        <w:rFonts w:ascii="Courier New" w:hAnsi="Courier New" w:cs="Courier New" w:hint="default"/>
      </w:rPr>
    </w:lvl>
    <w:lvl w:ilvl="2" w:tplc="0C0C0005" w:tentative="1">
      <w:start w:val="1"/>
      <w:numFmt w:val="bullet"/>
      <w:lvlText w:val=""/>
      <w:lvlJc w:val="left"/>
      <w:pPr>
        <w:ind w:left="2946" w:hanging="360"/>
      </w:pPr>
      <w:rPr>
        <w:rFonts w:ascii="Wingdings" w:hAnsi="Wingdings" w:hint="default"/>
      </w:rPr>
    </w:lvl>
    <w:lvl w:ilvl="3" w:tplc="0C0C0001" w:tentative="1">
      <w:start w:val="1"/>
      <w:numFmt w:val="bullet"/>
      <w:lvlText w:val=""/>
      <w:lvlJc w:val="left"/>
      <w:pPr>
        <w:ind w:left="3666" w:hanging="360"/>
      </w:pPr>
      <w:rPr>
        <w:rFonts w:ascii="Symbol" w:hAnsi="Symbol" w:hint="default"/>
      </w:rPr>
    </w:lvl>
    <w:lvl w:ilvl="4" w:tplc="0C0C0003" w:tentative="1">
      <w:start w:val="1"/>
      <w:numFmt w:val="bullet"/>
      <w:lvlText w:val="o"/>
      <w:lvlJc w:val="left"/>
      <w:pPr>
        <w:ind w:left="4386" w:hanging="360"/>
      </w:pPr>
      <w:rPr>
        <w:rFonts w:ascii="Courier New" w:hAnsi="Courier New" w:cs="Courier New" w:hint="default"/>
      </w:rPr>
    </w:lvl>
    <w:lvl w:ilvl="5" w:tplc="0C0C0005" w:tentative="1">
      <w:start w:val="1"/>
      <w:numFmt w:val="bullet"/>
      <w:lvlText w:val=""/>
      <w:lvlJc w:val="left"/>
      <w:pPr>
        <w:ind w:left="5106" w:hanging="360"/>
      </w:pPr>
      <w:rPr>
        <w:rFonts w:ascii="Wingdings" w:hAnsi="Wingdings" w:hint="default"/>
      </w:rPr>
    </w:lvl>
    <w:lvl w:ilvl="6" w:tplc="0C0C0001" w:tentative="1">
      <w:start w:val="1"/>
      <w:numFmt w:val="bullet"/>
      <w:lvlText w:val=""/>
      <w:lvlJc w:val="left"/>
      <w:pPr>
        <w:ind w:left="5826" w:hanging="360"/>
      </w:pPr>
      <w:rPr>
        <w:rFonts w:ascii="Symbol" w:hAnsi="Symbol" w:hint="default"/>
      </w:rPr>
    </w:lvl>
    <w:lvl w:ilvl="7" w:tplc="0C0C0003" w:tentative="1">
      <w:start w:val="1"/>
      <w:numFmt w:val="bullet"/>
      <w:lvlText w:val="o"/>
      <w:lvlJc w:val="left"/>
      <w:pPr>
        <w:ind w:left="6546" w:hanging="360"/>
      </w:pPr>
      <w:rPr>
        <w:rFonts w:ascii="Courier New" w:hAnsi="Courier New" w:cs="Courier New" w:hint="default"/>
      </w:rPr>
    </w:lvl>
    <w:lvl w:ilvl="8" w:tplc="0C0C0005" w:tentative="1">
      <w:start w:val="1"/>
      <w:numFmt w:val="bullet"/>
      <w:lvlText w:val=""/>
      <w:lvlJc w:val="left"/>
      <w:pPr>
        <w:ind w:left="7266" w:hanging="360"/>
      </w:pPr>
      <w:rPr>
        <w:rFonts w:ascii="Wingdings" w:hAnsi="Wingdings" w:hint="default"/>
      </w:rPr>
    </w:lvl>
  </w:abstractNum>
  <w:abstractNum w:abstractNumId="15">
    <w:nsid w:val="4FB75414"/>
    <w:multiLevelType w:val="hybridMultilevel"/>
    <w:tmpl w:val="89DA0146"/>
    <w:lvl w:ilvl="0" w:tplc="0C0C0001">
      <w:start w:val="1"/>
      <w:numFmt w:val="bullet"/>
      <w:lvlText w:val=""/>
      <w:lvlJc w:val="left"/>
      <w:pPr>
        <w:ind w:left="1485" w:hanging="360"/>
      </w:pPr>
      <w:rPr>
        <w:rFonts w:ascii="Symbol" w:hAnsi="Symbol" w:hint="default"/>
      </w:rPr>
    </w:lvl>
    <w:lvl w:ilvl="1" w:tplc="0C0C0003" w:tentative="1">
      <w:start w:val="1"/>
      <w:numFmt w:val="bullet"/>
      <w:lvlText w:val="o"/>
      <w:lvlJc w:val="left"/>
      <w:pPr>
        <w:ind w:left="2205" w:hanging="360"/>
      </w:pPr>
      <w:rPr>
        <w:rFonts w:ascii="Courier New" w:hAnsi="Courier New" w:cs="Courier New" w:hint="default"/>
      </w:rPr>
    </w:lvl>
    <w:lvl w:ilvl="2" w:tplc="0C0C0005" w:tentative="1">
      <w:start w:val="1"/>
      <w:numFmt w:val="bullet"/>
      <w:lvlText w:val=""/>
      <w:lvlJc w:val="left"/>
      <w:pPr>
        <w:ind w:left="2925" w:hanging="360"/>
      </w:pPr>
      <w:rPr>
        <w:rFonts w:ascii="Wingdings" w:hAnsi="Wingdings" w:hint="default"/>
      </w:rPr>
    </w:lvl>
    <w:lvl w:ilvl="3" w:tplc="0C0C0001" w:tentative="1">
      <w:start w:val="1"/>
      <w:numFmt w:val="bullet"/>
      <w:lvlText w:val=""/>
      <w:lvlJc w:val="left"/>
      <w:pPr>
        <w:ind w:left="3645" w:hanging="360"/>
      </w:pPr>
      <w:rPr>
        <w:rFonts w:ascii="Symbol" w:hAnsi="Symbol" w:hint="default"/>
      </w:rPr>
    </w:lvl>
    <w:lvl w:ilvl="4" w:tplc="0C0C0003" w:tentative="1">
      <w:start w:val="1"/>
      <w:numFmt w:val="bullet"/>
      <w:lvlText w:val="o"/>
      <w:lvlJc w:val="left"/>
      <w:pPr>
        <w:ind w:left="4365" w:hanging="360"/>
      </w:pPr>
      <w:rPr>
        <w:rFonts w:ascii="Courier New" w:hAnsi="Courier New" w:cs="Courier New" w:hint="default"/>
      </w:rPr>
    </w:lvl>
    <w:lvl w:ilvl="5" w:tplc="0C0C0005" w:tentative="1">
      <w:start w:val="1"/>
      <w:numFmt w:val="bullet"/>
      <w:lvlText w:val=""/>
      <w:lvlJc w:val="left"/>
      <w:pPr>
        <w:ind w:left="5085" w:hanging="360"/>
      </w:pPr>
      <w:rPr>
        <w:rFonts w:ascii="Wingdings" w:hAnsi="Wingdings" w:hint="default"/>
      </w:rPr>
    </w:lvl>
    <w:lvl w:ilvl="6" w:tplc="0C0C0001" w:tentative="1">
      <w:start w:val="1"/>
      <w:numFmt w:val="bullet"/>
      <w:lvlText w:val=""/>
      <w:lvlJc w:val="left"/>
      <w:pPr>
        <w:ind w:left="5805" w:hanging="360"/>
      </w:pPr>
      <w:rPr>
        <w:rFonts w:ascii="Symbol" w:hAnsi="Symbol" w:hint="default"/>
      </w:rPr>
    </w:lvl>
    <w:lvl w:ilvl="7" w:tplc="0C0C0003" w:tentative="1">
      <w:start w:val="1"/>
      <w:numFmt w:val="bullet"/>
      <w:lvlText w:val="o"/>
      <w:lvlJc w:val="left"/>
      <w:pPr>
        <w:ind w:left="6525" w:hanging="360"/>
      </w:pPr>
      <w:rPr>
        <w:rFonts w:ascii="Courier New" w:hAnsi="Courier New" w:cs="Courier New" w:hint="default"/>
      </w:rPr>
    </w:lvl>
    <w:lvl w:ilvl="8" w:tplc="0C0C0005" w:tentative="1">
      <w:start w:val="1"/>
      <w:numFmt w:val="bullet"/>
      <w:lvlText w:val=""/>
      <w:lvlJc w:val="left"/>
      <w:pPr>
        <w:ind w:left="7245" w:hanging="360"/>
      </w:pPr>
      <w:rPr>
        <w:rFonts w:ascii="Wingdings" w:hAnsi="Wingdings" w:hint="default"/>
      </w:rPr>
    </w:lvl>
  </w:abstractNum>
  <w:abstractNum w:abstractNumId="16">
    <w:nsid w:val="52AF5284"/>
    <w:multiLevelType w:val="hybridMultilevel"/>
    <w:tmpl w:val="382EB45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nsid w:val="55D34218"/>
    <w:multiLevelType w:val="hybridMultilevel"/>
    <w:tmpl w:val="A32C52C0"/>
    <w:lvl w:ilvl="0" w:tplc="FF086F80">
      <w:start w:val="1"/>
      <w:numFmt w:val="decimal"/>
      <w:lvlText w:val="%1."/>
      <w:lvlJc w:val="left"/>
      <w:pPr>
        <w:ind w:left="786" w:hanging="360"/>
      </w:pPr>
      <w:rPr>
        <w:rFonts w:ascii="Calibri" w:eastAsia="Times New Roman" w:hAnsi="Calibri" w:cs="Times New Roman" w:hint="default"/>
        <w:b w:val="0"/>
        <w:i w:val="0"/>
        <w:sz w:val="20"/>
      </w:rPr>
    </w:lvl>
    <w:lvl w:ilvl="1" w:tplc="0C0C0019">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8">
    <w:nsid w:val="564F58B6"/>
    <w:multiLevelType w:val="hybridMultilevel"/>
    <w:tmpl w:val="F964FC00"/>
    <w:lvl w:ilvl="0" w:tplc="0C0C0001">
      <w:start w:val="1"/>
      <w:numFmt w:val="bullet"/>
      <w:lvlText w:val=""/>
      <w:lvlJc w:val="left"/>
      <w:pPr>
        <w:ind w:left="1866" w:hanging="360"/>
      </w:pPr>
      <w:rPr>
        <w:rFonts w:ascii="Symbol" w:hAnsi="Symbol" w:hint="default"/>
      </w:rPr>
    </w:lvl>
    <w:lvl w:ilvl="1" w:tplc="0C0C0003" w:tentative="1">
      <w:start w:val="1"/>
      <w:numFmt w:val="bullet"/>
      <w:lvlText w:val="o"/>
      <w:lvlJc w:val="left"/>
      <w:pPr>
        <w:ind w:left="2586" w:hanging="360"/>
      </w:pPr>
      <w:rPr>
        <w:rFonts w:ascii="Courier New" w:hAnsi="Courier New" w:cs="Courier New" w:hint="default"/>
      </w:rPr>
    </w:lvl>
    <w:lvl w:ilvl="2" w:tplc="0C0C0005" w:tentative="1">
      <w:start w:val="1"/>
      <w:numFmt w:val="bullet"/>
      <w:lvlText w:val=""/>
      <w:lvlJc w:val="left"/>
      <w:pPr>
        <w:ind w:left="3306" w:hanging="360"/>
      </w:pPr>
      <w:rPr>
        <w:rFonts w:ascii="Wingdings" w:hAnsi="Wingdings" w:hint="default"/>
      </w:rPr>
    </w:lvl>
    <w:lvl w:ilvl="3" w:tplc="0C0C0001" w:tentative="1">
      <w:start w:val="1"/>
      <w:numFmt w:val="bullet"/>
      <w:lvlText w:val=""/>
      <w:lvlJc w:val="left"/>
      <w:pPr>
        <w:ind w:left="4026" w:hanging="360"/>
      </w:pPr>
      <w:rPr>
        <w:rFonts w:ascii="Symbol" w:hAnsi="Symbol" w:hint="default"/>
      </w:rPr>
    </w:lvl>
    <w:lvl w:ilvl="4" w:tplc="0C0C0003" w:tentative="1">
      <w:start w:val="1"/>
      <w:numFmt w:val="bullet"/>
      <w:lvlText w:val="o"/>
      <w:lvlJc w:val="left"/>
      <w:pPr>
        <w:ind w:left="4746" w:hanging="360"/>
      </w:pPr>
      <w:rPr>
        <w:rFonts w:ascii="Courier New" w:hAnsi="Courier New" w:cs="Courier New" w:hint="default"/>
      </w:rPr>
    </w:lvl>
    <w:lvl w:ilvl="5" w:tplc="0C0C0005" w:tentative="1">
      <w:start w:val="1"/>
      <w:numFmt w:val="bullet"/>
      <w:lvlText w:val=""/>
      <w:lvlJc w:val="left"/>
      <w:pPr>
        <w:ind w:left="5466" w:hanging="360"/>
      </w:pPr>
      <w:rPr>
        <w:rFonts w:ascii="Wingdings" w:hAnsi="Wingdings" w:hint="default"/>
      </w:rPr>
    </w:lvl>
    <w:lvl w:ilvl="6" w:tplc="0C0C0001" w:tentative="1">
      <w:start w:val="1"/>
      <w:numFmt w:val="bullet"/>
      <w:lvlText w:val=""/>
      <w:lvlJc w:val="left"/>
      <w:pPr>
        <w:ind w:left="6186" w:hanging="360"/>
      </w:pPr>
      <w:rPr>
        <w:rFonts w:ascii="Symbol" w:hAnsi="Symbol" w:hint="default"/>
      </w:rPr>
    </w:lvl>
    <w:lvl w:ilvl="7" w:tplc="0C0C0003" w:tentative="1">
      <w:start w:val="1"/>
      <w:numFmt w:val="bullet"/>
      <w:lvlText w:val="o"/>
      <w:lvlJc w:val="left"/>
      <w:pPr>
        <w:ind w:left="6906" w:hanging="360"/>
      </w:pPr>
      <w:rPr>
        <w:rFonts w:ascii="Courier New" w:hAnsi="Courier New" w:cs="Courier New" w:hint="default"/>
      </w:rPr>
    </w:lvl>
    <w:lvl w:ilvl="8" w:tplc="0C0C0005" w:tentative="1">
      <w:start w:val="1"/>
      <w:numFmt w:val="bullet"/>
      <w:lvlText w:val=""/>
      <w:lvlJc w:val="left"/>
      <w:pPr>
        <w:ind w:left="7626" w:hanging="360"/>
      </w:pPr>
      <w:rPr>
        <w:rFonts w:ascii="Wingdings" w:hAnsi="Wingdings" w:hint="default"/>
      </w:rPr>
    </w:lvl>
  </w:abstractNum>
  <w:abstractNum w:abstractNumId="19">
    <w:nsid w:val="689E44E1"/>
    <w:multiLevelType w:val="hybridMultilevel"/>
    <w:tmpl w:val="597207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6C537E50"/>
    <w:multiLevelType w:val="hybridMultilevel"/>
    <w:tmpl w:val="3B769016"/>
    <w:lvl w:ilvl="0" w:tplc="0C0C0001">
      <w:start w:val="1"/>
      <w:numFmt w:val="bullet"/>
      <w:lvlText w:val=""/>
      <w:lvlJc w:val="left"/>
      <w:pPr>
        <w:ind w:left="1545" w:hanging="360"/>
      </w:pPr>
      <w:rPr>
        <w:rFonts w:ascii="Symbol" w:hAnsi="Symbol" w:hint="default"/>
      </w:rPr>
    </w:lvl>
    <w:lvl w:ilvl="1" w:tplc="0C0C0003" w:tentative="1">
      <w:start w:val="1"/>
      <w:numFmt w:val="bullet"/>
      <w:lvlText w:val="o"/>
      <w:lvlJc w:val="left"/>
      <w:pPr>
        <w:ind w:left="2265" w:hanging="360"/>
      </w:pPr>
      <w:rPr>
        <w:rFonts w:ascii="Courier New" w:hAnsi="Courier New" w:cs="Courier New" w:hint="default"/>
      </w:rPr>
    </w:lvl>
    <w:lvl w:ilvl="2" w:tplc="0C0C0005" w:tentative="1">
      <w:start w:val="1"/>
      <w:numFmt w:val="bullet"/>
      <w:lvlText w:val=""/>
      <w:lvlJc w:val="left"/>
      <w:pPr>
        <w:ind w:left="2985" w:hanging="360"/>
      </w:pPr>
      <w:rPr>
        <w:rFonts w:ascii="Wingdings" w:hAnsi="Wingdings" w:hint="default"/>
      </w:rPr>
    </w:lvl>
    <w:lvl w:ilvl="3" w:tplc="0C0C0001" w:tentative="1">
      <w:start w:val="1"/>
      <w:numFmt w:val="bullet"/>
      <w:lvlText w:val=""/>
      <w:lvlJc w:val="left"/>
      <w:pPr>
        <w:ind w:left="3705" w:hanging="360"/>
      </w:pPr>
      <w:rPr>
        <w:rFonts w:ascii="Symbol" w:hAnsi="Symbol" w:hint="default"/>
      </w:rPr>
    </w:lvl>
    <w:lvl w:ilvl="4" w:tplc="0C0C0003" w:tentative="1">
      <w:start w:val="1"/>
      <w:numFmt w:val="bullet"/>
      <w:lvlText w:val="o"/>
      <w:lvlJc w:val="left"/>
      <w:pPr>
        <w:ind w:left="4425" w:hanging="360"/>
      </w:pPr>
      <w:rPr>
        <w:rFonts w:ascii="Courier New" w:hAnsi="Courier New" w:cs="Courier New" w:hint="default"/>
      </w:rPr>
    </w:lvl>
    <w:lvl w:ilvl="5" w:tplc="0C0C0005" w:tentative="1">
      <w:start w:val="1"/>
      <w:numFmt w:val="bullet"/>
      <w:lvlText w:val=""/>
      <w:lvlJc w:val="left"/>
      <w:pPr>
        <w:ind w:left="5145" w:hanging="360"/>
      </w:pPr>
      <w:rPr>
        <w:rFonts w:ascii="Wingdings" w:hAnsi="Wingdings" w:hint="default"/>
      </w:rPr>
    </w:lvl>
    <w:lvl w:ilvl="6" w:tplc="0C0C0001" w:tentative="1">
      <w:start w:val="1"/>
      <w:numFmt w:val="bullet"/>
      <w:lvlText w:val=""/>
      <w:lvlJc w:val="left"/>
      <w:pPr>
        <w:ind w:left="5865" w:hanging="360"/>
      </w:pPr>
      <w:rPr>
        <w:rFonts w:ascii="Symbol" w:hAnsi="Symbol" w:hint="default"/>
      </w:rPr>
    </w:lvl>
    <w:lvl w:ilvl="7" w:tplc="0C0C0003" w:tentative="1">
      <w:start w:val="1"/>
      <w:numFmt w:val="bullet"/>
      <w:lvlText w:val="o"/>
      <w:lvlJc w:val="left"/>
      <w:pPr>
        <w:ind w:left="6585" w:hanging="360"/>
      </w:pPr>
      <w:rPr>
        <w:rFonts w:ascii="Courier New" w:hAnsi="Courier New" w:cs="Courier New" w:hint="default"/>
      </w:rPr>
    </w:lvl>
    <w:lvl w:ilvl="8" w:tplc="0C0C0005" w:tentative="1">
      <w:start w:val="1"/>
      <w:numFmt w:val="bullet"/>
      <w:lvlText w:val=""/>
      <w:lvlJc w:val="left"/>
      <w:pPr>
        <w:ind w:left="7305" w:hanging="360"/>
      </w:pPr>
      <w:rPr>
        <w:rFonts w:ascii="Wingdings" w:hAnsi="Wingdings" w:hint="default"/>
      </w:rPr>
    </w:lvl>
  </w:abstractNum>
  <w:abstractNum w:abstractNumId="21">
    <w:nsid w:val="73403E22"/>
    <w:multiLevelType w:val="hybridMultilevel"/>
    <w:tmpl w:val="DDAA7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7AA02F0"/>
    <w:multiLevelType w:val="hybridMultilevel"/>
    <w:tmpl w:val="9EF472EA"/>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9587CC7"/>
    <w:multiLevelType w:val="hybridMultilevel"/>
    <w:tmpl w:val="11928C3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4">
    <w:nsid w:val="7AEC1584"/>
    <w:multiLevelType w:val="hybridMultilevel"/>
    <w:tmpl w:val="48FA2C02"/>
    <w:lvl w:ilvl="0" w:tplc="78FE1A04">
      <w:start w:val="1"/>
      <w:numFmt w:val="bullet"/>
      <w:lvlText w:val="-"/>
      <w:lvlJc w:val="left"/>
      <w:pPr>
        <w:ind w:left="1001" w:hanging="360"/>
      </w:pPr>
      <w:rPr>
        <w:rFonts w:ascii="Courier New" w:hAnsi="Courier New" w:hint="default"/>
      </w:rPr>
    </w:lvl>
    <w:lvl w:ilvl="1" w:tplc="10090003" w:tentative="1">
      <w:start w:val="1"/>
      <w:numFmt w:val="bullet"/>
      <w:lvlText w:val="o"/>
      <w:lvlJc w:val="left"/>
      <w:pPr>
        <w:ind w:left="1721" w:hanging="360"/>
      </w:pPr>
      <w:rPr>
        <w:rFonts w:ascii="Courier New" w:hAnsi="Courier New" w:cs="Courier New" w:hint="default"/>
      </w:rPr>
    </w:lvl>
    <w:lvl w:ilvl="2" w:tplc="10090005" w:tentative="1">
      <w:start w:val="1"/>
      <w:numFmt w:val="bullet"/>
      <w:lvlText w:val=""/>
      <w:lvlJc w:val="left"/>
      <w:pPr>
        <w:ind w:left="2441" w:hanging="360"/>
      </w:pPr>
      <w:rPr>
        <w:rFonts w:ascii="Wingdings" w:hAnsi="Wingdings" w:hint="default"/>
      </w:rPr>
    </w:lvl>
    <w:lvl w:ilvl="3" w:tplc="10090001" w:tentative="1">
      <w:start w:val="1"/>
      <w:numFmt w:val="bullet"/>
      <w:lvlText w:val=""/>
      <w:lvlJc w:val="left"/>
      <w:pPr>
        <w:ind w:left="3161" w:hanging="360"/>
      </w:pPr>
      <w:rPr>
        <w:rFonts w:ascii="Symbol" w:hAnsi="Symbol" w:hint="default"/>
      </w:rPr>
    </w:lvl>
    <w:lvl w:ilvl="4" w:tplc="10090003" w:tentative="1">
      <w:start w:val="1"/>
      <w:numFmt w:val="bullet"/>
      <w:lvlText w:val="o"/>
      <w:lvlJc w:val="left"/>
      <w:pPr>
        <w:ind w:left="3881" w:hanging="360"/>
      </w:pPr>
      <w:rPr>
        <w:rFonts w:ascii="Courier New" w:hAnsi="Courier New" w:cs="Courier New" w:hint="default"/>
      </w:rPr>
    </w:lvl>
    <w:lvl w:ilvl="5" w:tplc="10090005" w:tentative="1">
      <w:start w:val="1"/>
      <w:numFmt w:val="bullet"/>
      <w:lvlText w:val=""/>
      <w:lvlJc w:val="left"/>
      <w:pPr>
        <w:ind w:left="4601" w:hanging="360"/>
      </w:pPr>
      <w:rPr>
        <w:rFonts w:ascii="Wingdings" w:hAnsi="Wingdings" w:hint="default"/>
      </w:rPr>
    </w:lvl>
    <w:lvl w:ilvl="6" w:tplc="10090001" w:tentative="1">
      <w:start w:val="1"/>
      <w:numFmt w:val="bullet"/>
      <w:lvlText w:val=""/>
      <w:lvlJc w:val="left"/>
      <w:pPr>
        <w:ind w:left="5321" w:hanging="360"/>
      </w:pPr>
      <w:rPr>
        <w:rFonts w:ascii="Symbol" w:hAnsi="Symbol" w:hint="default"/>
      </w:rPr>
    </w:lvl>
    <w:lvl w:ilvl="7" w:tplc="10090003" w:tentative="1">
      <w:start w:val="1"/>
      <w:numFmt w:val="bullet"/>
      <w:lvlText w:val="o"/>
      <w:lvlJc w:val="left"/>
      <w:pPr>
        <w:ind w:left="6041" w:hanging="360"/>
      </w:pPr>
      <w:rPr>
        <w:rFonts w:ascii="Courier New" w:hAnsi="Courier New" w:cs="Courier New" w:hint="default"/>
      </w:rPr>
    </w:lvl>
    <w:lvl w:ilvl="8" w:tplc="10090005" w:tentative="1">
      <w:start w:val="1"/>
      <w:numFmt w:val="bullet"/>
      <w:lvlText w:val=""/>
      <w:lvlJc w:val="left"/>
      <w:pPr>
        <w:ind w:left="6761" w:hanging="360"/>
      </w:pPr>
      <w:rPr>
        <w:rFonts w:ascii="Wingdings" w:hAnsi="Wingdings" w:hint="default"/>
      </w:rPr>
    </w:lvl>
  </w:abstractNum>
  <w:num w:numId="1">
    <w:abstractNumId w:val="1"/>
  </w:num>
  <w:num w:numId="2">
    <w:abstractNumId w:val="12"/>
  </w:num>
  <w:num w:numId="3">
    <w:abstractNumId w:val="13"/>
  </w:num>
  <w:num w:numId="4">
    <w:abstractNumId w:val="22"/>
  </w:num>
  <w:num w:numId="5">
    <w:abstractNumId w:val="8"/>
  </w:num>
  <w:num w:numId="6">
    <w:abstractNumId w:val="4"/>
  </w:num>
  <w:num w:numId="7">
    <w:abstractNumId w:val="17"/>
  </w:num>
  <w:num w:numId="8">
    <w:abstractNumId w:val="7"/>
  </w:num>
  <w:num w:numId="9">
    <w:abstractNumId w:val="9"/>
  </w:num>
  <w:num w:numId="10">
    <w:abstractNumId w:val="18"/>
  </w:num>
  <w:num w:numId="11">
    <w:abstractNumId w:val="19"/>
  </w:num>
  <w:num w:numId="12">
    <w:abstractNumId w:val="5"/>
  </w:num>
  <w:num w:numId="13">
    <w:abstractNumId w:val="14"/>
  </w:num>
  <w:num w:numId="14">
    <w:abstractNumId w:val="2"/>
  </w:num>
  <w:num w:numId="15">
    <w:abstractNumId w:val="20"/>
  </w:num>
  <w:num w:numId="16">
    <w:abstractNumId w:val="0"/>
  </w:num>
  <w:num w:numId="17">
    <w:abstractNumId w:val="11"/>
  </w:num>
  <w:num w:numId="18">
    <w:abstractNumId w:val="10"/>
  </w:num>
  <w:num w:numId="19">
    <w:abstractNumId w:val="3"/>
  </w:num>
  <w:num w:numId="20">
    <w:abstractNumId w:val="23"/>
  </w:num>
  <w:num w:numId="21">
    <w:abstractNumId w:val="16"/>
  </w:num>
  <w:num w:numId="22">
    <w:abstractNumId w:val="6"/>
  </w:num>
  <w:num w:numId="23">
    <w:abstractNumId w:val="15"/>
  </w:num>
  <w:num w:numId="24">
    <w:abstractNumId w:val="21"/>
  </w:num>
  <w:num w:numId="25">
    <w:abstractNumId w:val="24"/>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1C"/>
    <w:rsid w:val="0000370A"/>
    <w:rsid w:val="00021A8D"/>
    <w:rsid w:val="00036CA0"/>
    <w:rsid w:val="0004090C"/>
    <w:rsid w:val="00052DC7"/>
    <w:rsid w:val="00064398"/>
    <w:rsid w:val="00081A6A"/>
    <w:rsid w:val="000851A8"/>
    <w:rsid w:val="00091E2C"/>
    <w:rsid w:val="000C7FA7"/>
    <w:rsid w:val="00101E66"/>
    <w:rsid w:val="00101EFA"/>
    <w:rsid w:val="00122FA9"/>
    <w:rsid w:val="00142BC4"/>
    <w:rsid w:val="00144C4D"/>
    <w:rsid w:val="00153257"/>
    <w:rsid w:val="00164C1C"/>
    <w:rsid w:val="001778CE"/>
    <w:rsid w:val="00187605"/>
    <w:rsid w:val="001B28A7"/>
    <w:rsid w:val="001B364D"/>
    <w:rsid w:val="001B6552"/>
    <w:rsid w:val="001D78CD"/>
    <w:rsid w:val="001F321F"/>
    <w:rsid w:val="002249CD"/>
    <w:rsid w:val="00226687"/>
    <w:rsid w:val="00227D40"/>
    <w:rsid w:val="00231283"/>
    <w:rsid w:val="00247FA4"/>
    <w:rsid w:val="00256074"/>
    <w:rsid w:val="002575AF"/>
    <w:rsid w:val="00267AD5"/>
    <w:rsid w:val="00276E51"/>
    <w:rsid w:val="002E6200"/>
    <w:rsid w:val="00300E45"/>
    <w:rsid w:val="00302220"/>
    <w:rsid w:val="0030300F"/>
    <w:rsid w:val="00312183"/>
    <w:rsid w:val="00313A51"/>
    <w:rsid w:val="003218A8"/>
    <w:rsid w:val="00332392"/>
    <w:rsid w:val="00337CCC"/>
    <w:rsid w:val="00347C01"/>
    <w:rsid w:val="0036762B"/>
    <w:rsid w:val="00377B58"/>
    <w:rsid w:val="003B0C29"/>
    <w:rsid w:val="003B406F"/>
    <w:rsid w:val="003C7117"/>
    <w:rsid w:val="003D11EB"/>
    <w:rsid w:val="00416B7F"/>
    <w:rsid w:val="00461464"/>
    <w:rsid w:val="00466A12"/>
    <w:rsid w:val="00471705"/>
    <w:rsid w:val="004C2B35"/>
    <w:rsid w:val="004C5D06"/>
    <w:rsid w:val="004D1860"/>
    <w:rsid w:val="004F3929"/>
    <w:rsid w:val="00502C17"/>
    <w:rsid w:val="005060AE"/>
    <w:rsid w:val="0051009E"/>
    <w:rsid w:val="00537746"/>
    <w:rsid w:val="00540595"/>
    <w:rsid w:val="0056711C"/>
    <w:rsid w:val="005741ED"/>
    <w:rsid w:val="00594B81"/>
    <w:rsid w:val="005B413B"/>
    <w:rsid w:val="00620120"/>
    <w:rsid w:val="00633A21"/>
    <w:rsid w:val="00660B96"/>
    <w:rsid w:val="00674516"/>
    <w:rsid w:val="006830B9"/>
    <w:rsid w:val="0069422B"/>
    <w:rsid w:val="006964A4"/>
    <w:rsid w:val="00696580"/>
    <w:rsid w:val="006B1858"/>
    <w:rsid w:val="006C09FF"/>
    <w:rsid w:val="007014C9"/>
    <w:rsid w:val="0072560F"/>
    <w:rsid w:val="00731A7A"/>
    <w:rsid w:val="00733DBD"/>
    <w:rsid w:val="00745827"/>
    <w:rsid w:val="00746C9A"/>
    <w:rsid w:val="00767B0F"/>
    <w:rsid w:val="00790015"/>
    <w:rsid w:val="00791315"/>
    <w:rsid w:val="007B79A8"/>
    <w:rsid w:val="007C2390"/>
    <w:rsid w:val="007F1CF0"/>
    <w:rsid w:val="007F32DC"/>
    <w:rsid w:val="008115CF"/>
    <w:rsid w:val="008472A8"/>
    <w:rsid w:val="008708CC"/>
    <w:rsid w:val="00872C78"/>
    <w:rsid w:val="00881590"/>
    <w:rsid w:val="00881BE7"/>
    <w:rsid w:val="008B48A8"/>
    <w:rsid w:val="008C3D7F"/>
    <w:rsid w:val="008D4D55"/>
    <w:rsid w:val="008E6C47"/>
    <w:rsid w:val="009042FF"/>
    <w:rsid w:val="00925CFE"/>
    <w:rsid w:val="009568E1"/>
    <w:rsid w:val="00957870"/>
    <w:rsid w:val="00964495"/>
    <w:rsid w:val="0097030A"/>
    <w:rsid w:val="00983516"/>
    <w:rsid w:val="00996765"/>
    <w:rsid w:val="009A464F"/>
    <w:rsid w:val="009A78F1"/>
    <w:rsid w:val="009B09D6"/>
    <w:rsid w:val="009B1353"/>
    <w:rsid w:val="009C4045"/>
    <w:rsid w:val="009C60B2"/>
    <w:rsid w:val="009D5152"/>
    <w:rsid w:val="009E1766"/>
    <w:rsid w:val="00A042FB"/>
    <w:rsid w:val="00A06ABA"/>
    <w:rsid w:val="00A42D42"/>
    <w:rsid w:val="00A452C8"/>
    <w:rsid w:val="00A74E66"/>
    <w:rsid w:val="00A75B13"/>
    <w:rsid w:val="00A80544"/>
    <w:rsid w:val="00AC19F0"/>
    <w:rsid w:val="00B16525"/>
    <w:rsid w:val="00B2652E"/>
    <w:rsid w:val="00B369FB"/>
    <w:rsid w:val="00B56430"/>
    <w:rsid w:val="00B7507F"/>
    <w:rsid w:val="00B764FC"/>
    <w:rsid w:val="00B80F17"/>
    <w:rsid w:val="00B9096F"/>
    <w:rsid w:val="00B96ED8"/>
    <w:rsid w:val="00BC7C79"/>
    <w:rsid w:val="00BD7F8A"/>
    <w:rsid w:val="00BF3F8B"/>
    <w:rsid w:val="00BF7B2F"/>
    <w:rsid w:val="00C26154"/>
    <w:rsid w:val="00C30B56"/>
    <w:rsid w:val="00C32B33"/>
    <w:rsid w:val="00C51DBD"/>
    <w:rsid w:val="00C52319"/>
    <w:rsid w:val="00C713F6"/>
    <w:rsid w:val="00C74ABC"/>
    <w:rsid w:val="00C83628"/>
    <w:rsid w:val="00C905AA"/>
    <w:rsid w:val="00CA2AE3"/>
    <w:rsid w:val="00CA7E07"/>
    <w:rsid w:val="00CC7C62"/>
    <w:rsid w:val="00CE4526"/>
    <w:rsid w:val="00CF7D83"/>
    <w:rsid w:val="00D204BF"/>
    <w:rsid w:val="00D3188C"/>
    <w:rsid w:val="00D328AF"/>
    <w:rsid w:val="00D51BD2"/>
    <w:rsid w:val="00D625F5"/>
    <w:rsid w:val="00D7745E"/>
    <w:rsid w:val="00D844DB"/>
    <w:rsid w:val="00DA770B"/>
    <w:rsid w:val="00DC6B86"/>
    <w:rsid w:val="00DD0201"/>
    <w:rsid w:val="00DF70B0"/>
    <w:rsid w:val="00E02672"/>
    <w:rsid w:val="00E15F75"/>
    <w:rsid w:val="00E33081"/>
    <w:rsid w:val="00E344E4"/>
    <w:rsid w:val="00E601E0"/>
    <w:rsid w:val="00E66BCC"/>
    <w:rsid w:val="00E80704"/>
    <w:rsid w:val="00E936B1"/>
    <w:rsid w:val="00EA725C"/>
    <w:rsid w:val="00EB20E3"/>
    <w:rsid w:val="00ED158D"/>
    <w:rsid w:val="00ED21E5"/>
    <w:rsid w:val="00EE48E1"/>
    <w:rsid w:val="00EE5457"/>
    <w:rsid w:val="00F024E1"/>
    <w:rsid w:val="00F032F5"/>
    <w:rsid w:val="00F04C03"/>
    <w:rsid w:val="00F17130"/>
    <w:rsid w:val="00F41FA0"/>
    <w:rsid w:val="00F42F53"/>
    <w:rsid w:val="00F52B59"/>
    <w:rsid w:val="00F77894"/>
    <w:rsid w:val="00F87BAE"/>
    <w:rsid w:val="00FA35B6"/>
    <w:rsid w:val="00FC76B8"/>
    <w:rsid w:val="00FD32E2"/>
    <w:rsid w:val="00FF61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57"/>
    <w:rPr>
      <w:lang w:val="fr-CA"/>
    </w:rPr>
  </w:style>
  <w:style w:type="paragraph" w:styleId="Heading1">
    <w:name w:val="heading 1"/>
    <w:basedOn w:val="Normal"/>
    <w:next w:val="Normal"/>
    <w:link w:val="Heading1Char"/>
    <w:uiPriority w:val="9"/>
    <w:qFormat/>
    <w:rsid w:val="0051009E"/>
    <w:pPr>
      <w:keepNext/>
      <w:keepLines/>
      <w:spacing w:before="240" w:after="0"/>
      <w:outlineLvl w:val="0"/>
    </w:pPr>
    <w:rPr>
      <w:rFonts w:asciiTheme="majorHAnsi" w:eastAsiaTheme="majorEastAsia" w:hAnsiTheme="majorHAnsi" w:cstheme="majorBidi"/>
      <w:color w:val="365F91" w:themeColor="accent1" w:themeShade="BF"/>
      <w:sz w:val="32"/>
      <w:szCs w:val="32"/>
      <w:lang w:val="en-CA"/>
    </w:rPr>
  </w:style>
  <w:style w:type="paragraph" w:styleId="Heading2">
    <w:name w:val="heading 2"/>
    <w:basedOn w:val="Normal"/>
    <w:next w:val="Normal"/>
    <w:link w:val="Heading2Char"/>
    <w:uiPriority w:val="9"/>
    <w:unhideWhenUsed/>
    <w:qFormat/>
    <w:rsid w:val="00247FA4"/>
    <w:pPr>
      <w:keepNext/>
      <w:keepLines/>
      <w:spacing w:before="200" w:after="0"/>
      <w:outlineLvl w:val="1"/>
    </w:pPr>
    <w:rPr>
      <w:rFonts w:asciiTheme="majorHAnsi" w:eastAsiaTheme="majorEastAsia" w:hAnsiTheme="majorHAnsi" w:cstheme="majorBidi"/>
      <w:b/>
      <w:bCs/>
      <w:color w:val="4F81BD" w:themeColor="accent1"/>
      <w:sz w:val="26"/>
      <w:szCs w:val="26"/>
      <w:lang w:val="en-CA"/>
    </w:rPr>
  </w:style>
  <w:style w:type="paragraph" w:styleId="Heading3">
    <w:name w:val="heading 3"/>
    <w:basedOn w:val="Normal"/>
    <w:next w:val="Normal"/>
    <w:link w:val="Heading3Char"/>
    <w:uiPriority w:val="9"/>
    <w:semiHidden/>
    <w:unhideWhenUsed/>
    <w:qFormat/>
    <w:rsid w:val="008115CF"/>
    <w:pPr>
      <w:keepNext/>
      <w:keepLines/>
      <w:spacing w:before="200" w:after="0"/>
      <w:outlineLvl w:val="2"/>
    </w:pPr>
    <w:rPr>
      <w:rFonts w:asciiTheme="majorHAnsi" w:eastAsiaTheme="majorEastAsia" w:hAnsiTheme="majorHAnsi" w:cstheme="majorBidi"/>
      <w:b/>
      <w:bCs/>
      <w:color w:val="4F81BD" w:themeColor="accent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4C1C"/>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164C1C"/>
  </w:style>
  <w:style w:type="paragraph" w:styleId="Footer">
    <w:name w:val="footer"/>
    <w:basedOn w:val="Normal"/>
    <w:link w:val="FooterChar"/>
    <w:uiPriority w:val="99"/>
    <w:unhideWhenUsed/>
    <w:rsid w:val="00164C1C"/>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164C1C"/>
  </w:style>
  <w:style w:type="paragraph" w:styleId="NormalWeb">
    <w:name w:val="Normal (Web)"/>
    <w:basedOn w:val="Normal"/>
    <w:uiPriority w:val="99"/>
    <w:rsid w:val="00164C1C"/>
    <w:pPr>
      <w:spacing w:before="120" w:after="120" w:line="280" w:lineRule="atLeast"/>
      <w:ind w:left="720" w:right="720"/>
    </w:pPr>
    <w:rPr>
      <w:rFonts w:ascii="Times New Roman" w:eastAsia="Times New Roman" w:hAnsi="Times New Roman" w:cs="Times New Roman"/>
      <w:color w:val="003366"/>
      <w:sz w:val="24"/>
      <w:szCs w:val="24"/>
      <w:lang w:val="en-US"/>
    </w:rPr>
  </w:style>
  <w:style w:type="table" w:styleId="TableGrid">
    <w:name w:val="Table Grid"/>
    <w:basedOn w:val="TableNormal"/>
    <w:uiPriority w:val="59"/>
    <w:rsid w:val="00164C1C"/>
    <w:pPr>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4C1C"/>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164C1C"/>
    <w:rPr>
      <w:rFonts w:ascii="Tahoma" w:hAnsi="Tahoma" w:cs="Tahoma"/>
      <w:sz w:val="16"/>
      <w:szCs w:val="16"/>
    </w:rPr>
  </w:style>
  <w:style w:type="character" w:customStyle="1" w:styleId="Heading1Char">
    <w:name w:val="Heading 1 Char"/>
    <w:basedOn w:val="DefaultParagraphFont"/>
    <w:link w:val="Heading1"/>
    <w:uiPriority w:val="9"/>
    <w:rsid w:val="0051009E"/>
    <w:rPr>
      <w:rFonts w:asciiTheme="majorHAnsi" w:eastAsiaTheme="majorEastAsia" w:hAnsiTheme="majorHAnsi" w:cstheme="majorBidi"/>
      <w:color w:val="365F91" w:themeColor="accent1" w:themeShade="BF"/>
      <w:sz w:val="32"/>
      <w:szCs w:val="32"/>
    </w:rPr>
  </w:style>
  <w:style w:type="paragraph" w:customStyle="1" w:styleId="H2">
    <w:name w:val="H2"/>
    <w:basedOn w:val="Normal"/>
    <w:link w:val="H2Char"/>
    <w:qFormat/>
    <w:rsid w:val="00E33081"/>
    <w:pPr>
      <w:numPr>
        <w:ilvl w:val="1"/>
        <w:numId w:val="1"/>
      </w:numPr>
      <w:spacing w:after="120" w:line="264" w:lineRule="auto"/>
    </w:pPr>
    <w:rPr>
      <w:b/>
      <w:sz w:val="24"/>
      <w:lang w:val="en-CA"/>
    </w:rPr>
  </w:style>
  <w:style w:type="paragraph" w:customStyle="1" w:styleId="H3">
    <w:name w:val="H3"/>
    <w:basedOn w:val="H2"/>
    <w:qFormat/>
    <w:rsid w:val="00E33081"/>
    <w:pPr>
      <w:numPr>
        <w:ilvl w:val="3"/>
      </w:numPr>
    </w:pPr>
    <w:rPr>
      <w:i/>
      <w:sz w:val="22"/>
    </w:rPr>
  </w:style>
  <w:style w:type="character" w:customStyle="1" w:styleId="H2Char">
    <w:name w:val="H2 Char"/>
    <w:basedOn w:val="DefaultParagraphFont"/>
    <w:link w:val="H2"/>
    <w:rsid w:val="00E33081"/>
    <w:rPr>
      <w:b/>
      <w:sz w:val="24"/>
    </w:rPr>
  </w:style>
  <w:style w:type="paragraph" w:styleId="BodyText">
    <w:name w:val="Body Text"/>
    <w:basedOn w:val="Normal"/>
    <w:link w:val="BodyTextChar"/>
    <w:uiPriority w:val="1"/>
    <w:qFormat/>
    <w:rsid w:val="00247FA4"/>
    <w:pPr>
      <w:widowControl w:val="0"/>
      <w:autoSpaceDE w:val="0"/>
      <w:autoSpaceDN w:val="0"/>
      <w:adjustRightInd w:val="0"/>
      <w:spacing w:after="0" w:line="240" w:lineRule="auto"/>
      <w:ind w:left="3340"/>
    </w:pPr>
    <w:rPr>
      <w:rFonts w:ascii="Arial Unicode MS" w:eastAsia="Arial Unicode MS" w:hAnsi="Times New Roman" w:cs="Arial Unicode MS"/>
      <w:sz w:val="30"/>
      <w:szCs w:val="30"/>
      <w:lang w:eastAsia="fr-CA"/>
    </w:rPr>
  </w:style>
  <w:style w:type="character" w:customStyle="1" w:styleId="BodyTextChar">
    <w:name w:val="Body Text Char"/>
    <w:basedOn w:val="DefaultParagraphFont"/>
    <w:link w:val="BodyText"/>
    <w:uiPriority w:val="1"/>
    <w:rsid w:val="00247FA4"/>
    <w:rPr>
      <w:rFonts w:ascii="Arial Unicode MS" w:eastAsia="Arial Unicode MS" w:hAnsi="Times New Roman" w:cs="Arial Unicode MS"/>
      <w:sz w:val="30"/>
      <w:szCs w:val="30"/>
      <w:lang w:val="fr-CA" w:eastAsia="fr-CA"/>
    </w:rPr>
  </w:style>
  <w:style w:type="character" w:customStyle="1" w:styleId="Heading2Char">
    <w:name w:val="Heading 2 Char"/>
    <w:basedOn w:val="DefaultParagraphFont"/>
    <w:link w:val="Heading2"/>
    <w:uiPriority w:val="9"/>
    <w:rsid w:val="00247FA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4C2B35"/>
    <w:pPr>
      <w:ind w:left="720"/>
      <w:contextualSpacing/>
    </w:pPr>
    <w:rPr>
      <w:lang w:val="en-CA"/>
    </w:rPr>
  </w:style>
  <w:style w:type="character" w:customStyle="1" w:styleId="ListParagraphChar">
    <w:name w:val="List Paragraph Char"/>
    <w:basedOn w:val="DefaultParagraphFont"/>
    <w:link w:val="ListParagraph"/>
    <w:uiPriority w:val="34"/>
    <w:rsid w:val="004C2B35"/>
  </w:style>
  <w:style w:type="character" w:styleId="Hyperlink">
    <w:name w:val="Hyperlink"/>
    <w:basedOn w:val="DefaultParagraphFont"/>
    <w:uiPriority w:val="99"/>
    <w:unhideWhenUsed/>
    <w:rsid w:val="00791315"/>
    <w:rPr>
      <w:color w:val="0000FF"/>
      <w:u w:val="single"/>
    </w:rPr>
  </w:style>
  <w:style w:type="character" w:styleId="FollowedHyperlink">
    <w:name w:val="FollowedHyperlink"/>
    <w:basedOn w:val="DefaultParagraphFont"/>
    <w:uiPriority w:val="99"/>
    <w:semiHidden/>
    <w:unhideWhenUsed/>
    <w:rsid w:val="009E1766"/>
    <w:rPr>
      <w:color w:val="800080" w:themeColor="followedHyperlink"/>
      <w:u w:val="single"/>
    </w:rPr>
  </w:style>
  <w:style w:type="character" w:customStyle="1" w:styleId="Heading3Char">
    <w:name w:val="Heading 3 Char"/>
    <w:basedOn w:val="DefaultParagraphFont"/>
    <w:link w:val="Heading3"/>
    <w:uiPriority w:val="9"/>
    <w:semiHidden/>
    <w:rsid w:val="008115C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57"/>
    <w:rPr>
      <w:lang w:val="fr-CA"/>
    </w:rPr>
  </w:style>
  <w:style w:type="paragraph" w:styleId="Heading1">
    <w:name w:val="heading 1"/>
    <w:basedOn w:val="Normal"/>
    <w:next w:val="Normal"/>
    <w:link w:val="Heading1Char"/>
    <w:uiPriority w:val="9"/>
    <w:qFormat/>
    <w:rsid w:val="0051009E"/>
    <w:pPr>
      <w:keepNext/>
      <w:keepLines/>
      <w:spacing w:before="240" w:after="0"/>
      <w:outlineLvl w:val="0"/>
    </w:pPr>
    <w:rPr>
      <w:rFonts w:asciiTheme="majorHAnsi" w:eastAsiaTheme="majorEastAsia" w:hAnsiTheme="majorHAnsi" w:cstheme="majorBidi"/>
      <w:color w:val="365F91" w:themeColor="accent1" w:themeShade="BF"/>
      <w:sz w:val="32"/>
      <w:szCs w:val="32"/>
      <w:lang w:val="en-CA"/>
    </w:rPr>
  </w:style>
  <w:style w:type="paragraph" w:styleId="Heading2">
    <w:name w:val="heading 2"/>
    <w:basedOn w:val="Normal"/>
    <w:next w:val="Normal"/>
    <w:link w:val="Heading2Char"/>
    <w:uiPriority w:val="9"/>
    <w:unhideWhenUsed/>
    <w:qFormat/>
    <w:rsid w:val="00247FA4"/>
    <w:pPr>
      <w:keepNext/>
      <w:keepLines/>
      <w:spacing w:before="200" w:after="0"/>
      <w:outlineLvl w:val="1"/>
    </w:pPr>
    <w:rPr>
      <w:rFonts w:asciiTheme="majorHAnsi" w:eastAsiaTheme="majorEastAsia" w:hAnsiTheme="majorHAnsi" w:cstheme="majorBidi"/>
      <w:b/>
      <w:bCs/>
      <w:color w:val="4F81BD" w:themeColor="accent1"/>
      <w:sz w:val="26"/>
      <w:szCs w:val="26"/>
      <w:lang w:val="en-CA"/>
    </w:rPr>
  </w:style>
  <w:style w:type="paragraph" w:styleId="Heading3">
    <w:name w:val="heading 3"/>
    <w:basedOn w:val="Normal"/>
    <w:next w:val="Normal"/>
    <w:link w:val="Heading3Char"/>
    <w:uiPriority w:val="9"/>
    <w:semiHidden/>
    <w:unhideWhenUsed/>
    <w:qFormat/>
    <w:rsid w:val="008115CF"/>
    <w:pPr>
      <w:keepNext/>
      <w:keepLines/>
      <w:spacing w:before="200" w:after="0"/>
      <w:outlineLvl w:val="2"/>
    </w:pPr>
    <w:rPr>
      <w:rFonts w:asciiTheme="majorHAnsi" w:eastAsiaTheme="majorEastAsia" w:hAnsiTheme="majorHAnsi" w:cstheme="majorBidi"/>
      <w:b/>
      <w:bCs/>
      <w:color w:val="4F81BD" w:themeColor="accent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4C1C"/>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164C1C"/>
  </w:style>
  <w:style w:type="paragraph" w:styleId="Footer">
    <w:name w:val="footer"/>
    <w:basedOn w:val="Normal"/>
    <w:link w:val="FooterChar"/>
    <w:uiPriority w:val="99"/>
    <w:unhideWhenUsed/>
    <w:rsid w:val="00164C1C"/>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164C1C"/>
  </w:style>
  <w:style w:type="paragraph" w:styleId="NormalWeb">
    <w:name w:val="Normal (Web)"/>
    <w:basedOn w:val="Normal"/>
    <w:uiPriority w:val="99"/>
    <w:rsid w:val="00164C1C"/>
    <w:pPr>
      <w:spacing w:before="120" w:after="120" w:line="280" w:lineRule="atLeast"/>
      <w:ind w:left="720" w:right="720"/>
    </w:pPr>
    <w:rPr>
      <w:rFonts w:ascii="Times New Roman" w:eastAsia="Times New Roman" w:hAnsi="Times New Roman" w:cs="Times New Roman"/>
      <w:color w:val="003366"/>
      <w:sz w:val="24"/>
      <w:szCs w:val="24"/>
      <w:lang w:val="en-US"/>
    </w:rPr>
  </w:style>
  <w:style w:type="table" w:styleId="TableGrid">
    <w:name w:val="Table Grid"/>
    <w:basedOn w:val="TableNormal"/>
    <w:uiPriority w:val="59"/>
    <w:rsid w:val="00164C1C"/>
    <w:pPr>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4C1C"/>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164C1C"/>
    <w:rPr>
      <w:rFonts w:ascii="Tahoma" w:hAnsi="Tahoma" w:cs="Tahoma"/>
      <w:sz w:val="16"/>
      <w:szCs w:val="16"/>
    </w:rPr>
  </w:style>
  <w:style w:type="character" w:customStyle="1" w:styleId="Heading1Char">
    <w:name w:val="Heading 1 Char"/>
    <w:basedOn w:val="DefaultParagraphFont"/>
    <w:link w:val="Heading1"/>
    <w:uiPriority w:val="9"/>
    <w:rsid w:val="0051009E"/>
    <w:rPr>
      <w:rFonts w:asciiTheme="majorHAnsi" w:eastAsiaTheme="majorEastAsia" w:hAnsiTheme="majorHAnsi" w:cstheme="majorBidi"/>
      <w:color w:val="365F91" w:themeColor="accent1" w:themeShade="BF"/>
      <w:sz w:val="32"/>
      <w:szCs w:val="32"/>
    </w:rPr>
  </w:style>
  <w:style w:type="paragraph" w:customStyle="1" w:styleId="H2">
    <w:name w:val="H2"/>
    <w:basedOn w:val="Normal"/>
    <w:link w:val="H2Char"/>
    <w:qFormat/>
    <w:rsid w:val="00E33081"/>
    <w:pPr>
      <w:numPr>
        <w:ilvl w:val="1"/>
        <w:numId w:val="1"/>
      </w:numPr>
      <w:spacing w:after="120" w:line="264" w:lineRule="auto"/>
    </w:pPr>
    <w:rPr>
      <w:b/>
      <w:sz w:val="24"/>
      <w:lang w:val="en-CA"/>
    </w:rPr>
  </w:style>
  <w:style w:type="paragraph" w:customStyle="1" w:styleId="H3">
    <w:name w:val="H3"/>
    <w:basedOn w:val="H2"/>
    <w:qFormat/>
    <w:rsid w:val="00E33081"/>
    <w:pPr>
      <w:numPr>
        <w:ilvl w:val="3"/>
      </w:numPr>
    </w:pPr>
    <w:rPr>
      <w:i/>
      <w:sz w:val="22"/>
    </w:rPr>
  </w:style>
  <w:style w:type="character" w:customStyle="1" w:styleId="H2Char">
    <w:name w:val="H2 Char"/>
    <w:basedOn w:val="DefaultParagraphFont"/>
    <w:link w:val="H2"/>
    <w:rsid w:val="00E33081"/>
    <w:rPr>
      <w:b/>
      <w:sz w:val="24"/>
    </w:rPr>
  </w:style>
  <w:style w:type="paragraph" w:styleId="BodyText">
    <w:name w:val="Body Text"/>
    <w:basedOn w:val="Normal"/>
    <w:link w:val="BodyTextChar"/>
    <w:uiPriority w:val="1"/>
    <w:qFormat/>
    <w:rsid w:val="00247FA4"/>
    <w:pPr>
      <w:widowControl w:val="0"/>
      <w:autoSpaceDE w:val="0"/>
      <w:autoSpaceDN w:val="0"/>
      <w:adjustRightInd w:val="0"/>
      <w:spacing w:after="0" w:line="240" w:lineRule="auto"/>
      <w:ind w:left="3340"/>
    </w:pPr>
    <w:rPr>
      <w:rFonts w:ascii="Arial Unicode MS" w:eastAsia="Arial Unicode MS" w:hAnsi="Times New Roman" w:cs="Arial Unicode MS"/>
      <w:sz w:val="30"/>
      <w:szCs w:val="30"/>
      <w:lang w:eastAsia="fr-CA"/>
    </w:rPr>
  </w:style>
  <w:style w:type="character" w:customStyle="1" w:styleId="BodyTextChar">
    <w:name w:val="Body Text Char"/>
    <w:basedOn w:val="DefaultParagraphFont"/>
    <w:link w:val="BodyText"/>
    <w:uiPriority w:val="1"/>
    <w:rsid w:val="00247FA4"/>
    <w:rPr>
      <w:rFonts w:ascii="Arial Unicode MS" w:eastAsia="Arial Unicode MS" w:hAnsi="Times New Roman" w:cs="Arial Unicode MS"/>
      <w:sz w:val="30"/>
      <w:szCs w:val="30"/>
      <w:lang w:val="fr-CA" w:eastAsia="fr-CA"/>
    </w:rPr>
  </w:style>
  <w:style w:type="character" w:customStyle="1" w:styleId="Heading2Char">
    <w:name w:val="Heading 2 Char"/>
    <w:basedOn w:val="DefaultParagraphFont"/>
    <w:link w:val="Heading2"/>
    <w:uiPriority w:val="9"/>
    <w:rsid w:val="00247FA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4C2B35"/>
    <w:pPr>
      <w:ind w:left="720"/>
      <w:contextualSpacing/>
    </w:pPr>
    <w:rPr>
      <w:lang w:val="en-CA"/>
    </w:rPr>
  </w:style>
  <w:style w:type="character" w:customStyle="1" w:styleId="ListParagraphChar">
    <w:name w:val="List Paragraph Char"/>
    <w:basedOn w:val="DefaultParagraphFont"/>
    <w:link w:val="ListParagraph"/>
    <w:uiPriority w:val="34"/>
    <w:rsid w:val="004C2B35"/>
  </w:style>
  <w:style w:type="character" w:styleId="Hyperlink">
    <w:name w:val="Hyperlink"/>
    <w:basedOn w:val="DefaultParagraphFont"/>
    <w:uiPriority w:val="99"/>
    <w:unhideWhenUsed/>
    <w:rsid w:val="00791315"/>
    <w:rPr>
      <w:color w:val="0000FF"/>
      <w:u w:val="single"/>
    </w:rPr>
  </w:style>
  <w:style w:type="character" w:styleId="FollowedHyperlink">
    <w:name w:val="FollowedHyperlink"/>
    <w:basedOn w:val="DefaultParagraphFont"/>
    <w:uiPriority w:val="99"/>
    <w:semiHidden/>
    <w:unhideWhenUsed/>
    <w:rsid w:val="009E1766"/>
    <w:rPr>
      <w:color w:val="800080" w:themeColor="followedHyperlink"/>
      <w:u w:val="single"/>
    </w:rPr>
  </w:style>
  <w:style w:type="character" w:customStyle="1" w:styleId="Heading3Char">
    <w:name w:val="Heading 3 Char"/>
    <w:basedOn w:val="DefaultParagraphFont"/>
    <w:link w:val="Heading3"/>
    <w:uiPriority w:val="9"/>
    <w:semiHidden/>
    <w:rsid w:val="008115C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55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ehealthsupport@cg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healthsupport@cgi.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albertanetcare.ca/Projects.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09F87-06AB-411B-8754-A04E9D7D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Jezisek</dc:creator>
  <cp:lastModifiedBy>Nelia Koliesnik</cp:lastModifiedBy>
  <cp:revision>6</cp:revision>
  <cp:lastPrinted>2017-06-02T14:48:00Z</cp:lastPrinted>
  <dcterms:created xsi:type="dcterms:W3CDTF">2017-06-12T21:57:00Z</dcterms:created>
  <dcterms:modified xsi:type="dcterms:W3CDTF">2017-06-13T17:17:00Z</dcterms:modified>
</cp:coreProperties>
</file>