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85E2B" w:rsidRDefault="00CC451D" w:rsidP="00D85E2B">
      <w:pPr>
        <w:pStyle w:val="Heading1"/>
        <w:rPr>
          <w:rFonts w:eastAsia="Times New Roman" w:cs="Arial"/>
          <w:szCs w:val="24"/>
        </w:rPr>
      </w:pPr>
      <w:r w:rsidRPr="006254F0">
        <w:rPr>
          <w:rFonts w:ascii="Arial Bold" w:eastAsia="Times New Roman" w:hAnsi="Arial Bold" w:cs="Arial"/>
          <w:i w:val="0"/>
          <w:color w:val="D45500"/>
          <w:szCs w:val="32"/>
          <w:lang w:val="fr-CA" w:eastAsia="fr-CA"/>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0" locked="0" layoutInCell="1" allowOverlap="1" wp14:anchorId="56CC2068" wp14:editId="70040B1F">
                <wp:simplePos x="0" y="0"/>
                <wp:positionH relativeFrom="column">
                  <wp:posOffset>3241040</wp:posOffset>
                </wp:positionH>
                <wp:positionV relativeFrom="paragraph">
                  <wp:posOffset>635</wp:posOffset>
                </wp:positionV>
                <wp:extent cx="8890" cy="7543800"/>
                <wp:effectExtent l="0" t="0" r="29210" b="19050"/>
                <wp:wrapNone/>
                <wp:docPr id="1" name="Straight Connector 1"/>
                <wp:cNvGraphicFramePr/>
                <a:graphic xmlns:a="http://schemas.openxmlformats.org/drawingml/2006/main">
                  <a:graphicData uri="http://schemas.microsoft.com/office/word/2010/wordprocessingShape">
                    <wps:wsp>
                      <wps:cNvCnPr/>
                      <wps:spPr>
                        <a:xfrm flipH="1">
                          <a:off x="0" y="0"/>
                          <a:ext cx="8890" cy="7543800"/>
                        </a:xfrm>
                        <a:prstGeom prst="line">
                          <a:avLst/>
                        </a:prstGeom>
                        <a:noFill/>
                        <a:ln w="12700"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784F05E" id="Straight Connector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2pt,.05pt" to="255.9pt,59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" strokecolor="#a6a6a6" strokeweight="1pt"/>
            </w:pict>
          </mc:Fallback>
        </mc:AlternateContent>
      </w:r>
      <w:r w:rsidR="00D85E2B" w:rsidRPr="00D85E2B">
        <w:rPr>
          <w:szCs w:val="24"/>
        </w:rPr>
        <w:t>Expressed wishes of individuals and confidentiality are managed within the Community Information Integration (CII) Initiative</w:t>
      </w:r>
      <w:r w:rsidR="00D85E2B" w:rsidRPr="00D85E2B">
        <w:rPr>
          <w:rFonts w:eastAsia="Times New Roman" w:cs="Arial"/>
          <w:szCs w:val="24"/>
        </w:rPr>
        <w:t xml:space="preserve"> </w:t>
      </w:r>
    </w:p>
    <w:p w:rsidR="00D85E2B" w:rsidRPr="00D85E2B" w:rsidRDefault="00D85E2B" w:rsidP="00050C50">
      <w:pPr>
        <w:rPr>
          <w:rFonts w:ascii="Calibri" w:hAnsi="Calibri" w:cs="Arial"/>
        </w:rPr>
      </w:pPr>
      <w:r w:rsidRPr="00D85E2B">
        <w:rPr>
          <w:rFonts w:ascii="Calibri" w:hAnsi="Calibri" w:cs="Arial"/>
        </w:rPr>
        <w:t xml:space="preserve">The Community Information Integration (CII) initiative makes patient information collected in community physicians’ Electronic Medical Record (EMR) available to other providers through Alberta Netcare, the provincial Electronic Health Record (EHR), and through the Alberta Health Business Intelligence Environment (BIE), </w:t>
      </w:r>
      <w:r w:rsidR="00CB5632">
        <w:rPr>
          <w:rFonts w:ascii="Calibri" w:hAnsi="Calibri" w:cs="Arial"/>
        </w:rPr>
        <w:t xml:space="preserve">which is </w:t>
      </w:r>
      <w:r w:rsidRPr="00D85E2B">
        <w:rPr>
          <w:rFonts w:ascii="Calibri" w:hAnsi="Calibri" w:cs="Arial"/>
        </w:rPr>
        <w:t>the provincial data warehouse for health information. Broader access to the patient’s information helps improve the coordination of care in Alberta and better informs quality improvement, population health assessment</w:t>
      </w:r>
      <w:r w:rsidR="00CB5632">
        <w:rPr>
          <w:rFonts w:ascii="Calibri" w:hAnsi="Calibri" w:cs="Arial"/>
        </w:rPr>
        <w:t>,</w:t>
      </w:r>
      <w:r w:rsidRPr="00D85E2B">
        <w:rPr>
          <w:rFonts w:ascii="Calibri" w:hAnsi="Calibri" w:cs="Arial"/>
        </w:rPr>
        <w:t xml:space="preserve"> and health system planning efforts.</w:t>
      </w:r>
    </w:p>
    <w:p w:rsidR="00D85E2B" w:rsidRPr="00D85E2B" w:rsidRDefault="00D85E2B" w:rsidP="00050C50">
      <w:pPr>
        <w:rPr>
          <w:rFonts w:ascii="Calibri" w:hAnsi="Calibri" w:cs="Arial"/>
        </w:rPr>
      </w:pPr>
      <w:r w:rsidRPr="00D85E2B">
        <w:rPr>
          <w:rFonts w:ascii="Calibri" w:hAnsi="Calibri" w:cs="Arial"/>
        </w:rPr>
        <w:t>While an individual’s consent is not required for this project under the Health Information Act (HIA), the CII initiative will hono</w:t>
      </w:r>
      <w:r w:rsidR="00CB5632">
        <w:rPr>
          <w:rFonts w:ascii="Calibri" w:hAnsi="Calibri" w:cs="Arial"/>
        </w:rPr>
        <w:t>u</w:t>
      </w:r>
      <w:r w:rsidRPr="00D85E2B">
        <w:rPr>
          <w:rFonts w:ascii="Calibri" w:hAnsi="Calibri" w:cs="Arial"/>
        </w:rPr>
        <w:t xml:space="preserve">r the patient’s “expressed wishes” about the confidentiality of their health information and the community physician’s interpretation of those wishes. </w:t>
      </w:r>
    </w:p>
    <w:p w:rsidR="00D85E2B" w:rsidRPr="00D85E2B" w:rsidRDefault="00D85E2B" w:rsidP="00050C50">
      <w:pPr>
        <w:rPr>
          <w:rFonts w:ascii="Calibri" w:hAnsi="Calibri" w:cs="Arial"/>
        </w:rPr>
      </w:pPr>
      <w:r w:rsidRPr="00D85E2B">
        <w:rPr>
          <w:rFonts w:ascii="Calibri" w:hAnsi="Calibri" w:cs="Arial"/>
        </w:rPr>
        <w:t>The initial expressed wishes policy takes the most conservative approach possible with respect to confidentiality: no patient information will be displayed in Alberta Netcare that a community physician ‘flags’ as confidential in the EMR. This policy will be re-evaluated in the future</w:t>
      </w:r>
      <w:r w:rsidR="005D2515">
        <w:rPr>
          <w:rFonts w:ascii="Calibri" w:hAnsi="Calibri" w:cs="Arial"/>
        </w:rPr>
        <w:t>,</w:t>
      </w:r>
      <w:r w:rsidRPr="00D85E2B">
        <w:rPr>
          <w:rFonts w:ascii="Calibri" w:hAnsi="Calibri" w:cs="Arial"/>
        </w:rPr>
        <w:t xml:space="preserve"> based on stakeholder feedback</w:t>
      </w:r>
      <w:r w:rsidR="005D2515">
        <w:rPr>
          <w:rFonts w:ascii="Calibri" w:hAnsi="Calibri" w:cs="Arial"/>
        </w:rPr>
        <w:t>,</w:t>
      </w:r>
      <w:r w:rsidRPr="00D85E2B">
        <w:rPr>
          <w:rFonts w:ascii="Calibri" w:hAnsi="Calibri" w:cs="Arial"/>
        </w:rPr>
        <w:t xml:space="preserve"> with </w:t>
      </w:r>
      <w:r w:rsidR="005D2515">
        <w:rPr>
          <w:rFonts w:ascii="Calibri" w:hAnsi="Calibri" w:cs="Arial"/>
        </w:rPr>
        <w:t>the goal</w:t>
      </w:r>
      <w:r w:rsidRPr="00D85E2B">
        <w:rPr>
          <w:rFonts w:ascii="Calibri" w:hAnsi="Calibri" w:cs="Arial"/>
        </w:rPr>
        <w:t xml:space="preserve"> to make as much health information available, while still respecting a patient’s expressed wishes as per the HIA.</w:t>
      </w:r>
    </w:p>
    <w:p w:rsidR="00D85E2B" w:rsidRPr="00D85E2B" w:rsidRDefault="00D85E2B" w:rsidP="00050C50">
      <w:pPr>
        <w:rPr>
          <w:rFonts w:ascii="Calibri" w:hAnsi="Calibri" w:cs="Arial"/>
        </w:rPr>
      </w:pPr>
      <w:r w:rsidRPr="00D85E2B">
        <w:rPr>
          <w:rFonts w:ascii="Calibri" w:hAnsi="Calibri" w:cs="Arial"/>
        </w:rPr>
        <w:t>A community physician can record patient expressed wishes for confidentiality or decide to restrict access to demographic, diagnostic, treatment</w:t>
      </w:r>
      <w:r w:rsidR="005D2515">
        <w:rPr>
          <w:rFonts w:ascii="Calibri" w:hAnsi="Calibri" w:cs="Arial"/>
        </w:rPr>
        <w:t>,</w:t>
      </w:r>
      <w:r w:rsidRPr="00D85E2B">
        <w:rPr>
          <w:rFonts w:ascii="Calibri" w:hAnsi="Calibri" w:cs="Arial"/>
        </w:rPr>
        <w:t xml:space="preserve"> or care </w:t>
      </w:r>
      <w:r w:rsidRPr="00D85E2B">
        <w:rPr>
          <w:rFonts w:ascii="Calibri" w:hAnsi="Calibri" w:cs="Arial"/>
        </w:rPr>
        <w:lastRenderedPageBreak/>
        <w:t>information in the clinic’s EMR. Generally</w:t>
      </w:r>
      <w:r w:rsidR="005D2515">
        <w:rPr>
          <w:rFonts w:ascii="Calibri" w:hAnsi="Calibri" w:cs="Arial"/>
        </w:rPr>
        <w:t>,</w:t>
      </w:r>
      <w:r w:rsidRPr="00D85E2B">
        <w:rPr>
          <w:rFonts w:ascii="Calibri" w:hAnsi="Calibri" w:cs="Arial"/>
        </w:rPr>
        <w:t xml:space="preserve"> this is done through the use of confidentiality flags. The number of flags and what can be restricted varies by EMR product, and the use of the flag will likely vary by physician, even within the same clinic. EMR vendors participating in the CII initiative will provide training on how to set and use the confidentiality flags within their EMR system.</w:t>
      </w:r>
    </w:p>
    <w:p w:rsidR="00D85E2B" w:rsidRPr="00D85E2B" w:rsidRDefault="00D85E2B" w:rsidP="00D85E2B">
      <w:pPr>
        <w:rPr>
          <w:rFonts w:ascii="Calibri" w:hAnsi="Calibri" w:cs="Arial"/>
        </w:rPr>
      </w:pPr>
      <w:r w:rsidRPr="00D85E2B">
        <w:rPr>
          <w:rFonts w:ascii="Calibri" w:hAnsi="Calibri" w:cs="Arial"/>
        </w:rPr>
        <w:t>The CII initiative currently recognizes four types of confidentiality flags:</w:t>
      </w:r>
    </w:p>
    <w:p w:rsidR="00D85E2B" w:rsidRPr="00D85E2B" w:rsidRDefault="00D85E2B" w:rsidP="00D85E2B">
      <w:pPr>
        <w:pStyle w:val="ListParagraph"/>
        <w:numPr>
          <w:ilvl w:val="0"/>
          <w:numId w:val="37"/>
        </w:numPr>
        <w:rPr>
          <w:rFonts w:ascii="Calibri" w:hAnsi="Calibri" w:cs="Arial"/>
        </w:rPr>
      </w:pPr>
      <w:r w:rsidRPr="00D85E2B">
        <w:rPr>
          <w:rFonts w:ascii="Calibri" w:hAnsi="Calibri" w:cs="Arial"/>
        </w:rPr>
        <w:t>Client Masking Flags: Mask access to all EMR records for the patient;</w:t>
      </w:r>
    </w:p>
    <w:p w:rsidR="00D85E2B" w:rsidRPr="00D85E2B" w:rsidRDefault="00D85E2B" w:rsidP="00D85E2B">
      <w:pPr>
        <w:pStyle w:val="ListParagraph"/>
        <w:numPr>
          <w:ilvl w:val="0"/>
          <w:numId w:val="37"/>
        </w:numPr>
        <w:rPr>
          <w:rFonts w:ascii="Calibri" w:hAnsi="Calibri" w:cs="Arial"/>
        </w:rPr>
      </w:pPr>
      <w:r w:rsidRPr="00D85E2B">
        <w:rPr>
          <w:rFonts w:ascii="Calibri" w:hAnsi="Calibri" w:cs="Arial"/>
        </w:rPr>
        <w:t>Encounter Masking Flags: Mask access to a specific EMR patient encounter;</w:t>
      </w:r>
    </w:p>
    <w:p w:rsidR="00D85E2B" w:rsidRPr="00D85E2B" w:rsidRDefault="00D85E2B" w:rsidP="00D85E2B">
      <w:pPr>
        <w:pStyle w:val="ListParagraph"/>
        <w:numPr>
          <w:ilvl w:val="0"/>
          <w:numId w:val="37"/>
        </w:numPr>
        <w:rPr>
          <w:rFonts w:ascii="Calibri" w:hAnsi="Calibri" w:cs="Arial"/>
        </w:rPr>
      </w:pPr>
      <w:r w:rsidRPr="00D85E2B">
        <w:rPr>
          <w:rFonts w:ascii="Calibri" w:hAnsi="Calibri" w:cs="Arial"/>
        </w:rPr>
        <w:t>Observation Masking Flags: Mask access to observation details in an EMR patient encounter and</w:t>
      </w:r>
    </w:p>
    <w:p w:rsidR="00D85E2B" w:rsidRDefault="00D85E2B" w:rsidP="00D85E2B">
      <w:pPr>
        <w:pStyle w:val="ListParagraph"/>
        <w:numPr>
          <w:ilvl w:val="0"/>
          <w:numId w:val="37"/>
        </w:numPr>
        <w:rPr>
          <w:rFonts w:ascii="Calibri" w:hAnsi="Calibri" w:cs="Arial"/>
        </w:rPr>
      </w:pPr>
      <w:r w:rsidRPr="00D85E2B">
        <w:rPr>
          <w:rFonts w:ascii="Calibri" w:hAnsi="Calibri" w:cs="Arial"/>
        </w:rPr>
        <w:t>Client Address Masking Flags: Mask access to EMR patient address details.</w:t>
      </w:r>
    </w:p>
    <w:p w:rsidR="00D85E2B" w:rsidRDefault="00D85E2B" w:rsidP="00D85E2B">
      <w:pPr>
        <w:rPr>
          <w:rFonts w:ascii="Calibri" w:hAnsi="Calibri" w:cs="Arial"/>
        </w:rPr>
      </w:pPr>
    </w:p>
    <w:p w:rsidR="00E437A9" w:rsidRPr="00E437A9" w:rsidRDefault="00E437A9" w:rsidP="00E437A9">
      <w:pPr>
        <w:rPr>
          <w:rFonts w:ascii="Calibri" w:hAnsi="Calibri" w:cs="Arial"/>
        </w:rPr>
      </w:pPr>
      <w:r w:rsidRPr="00E437A9">
        <w:rPr>
          <w:rFonts w:ascii="Calibri" w:hAnsi="Calibri" w:cs="Arial"/>
        </w:rPr>
        <w:t>The table on the following page identifies confidentiality flags that can be set within a CII enabled clinic, as well as how expressed wishes are managed within Alberta Netcare and the Business Intelligence Environment.</w:t>
      </w:r>
    </w:p>
    <w:p w:rsidR="00E437A9" w:rsidRPr="00D85E2B" w:rsidRDefault="00E437A9" w:rsidP="00E437A9">
      <w:pPr>
        <w:rPr>
          <w:rFonts w:ascii="Calibri" w:hAnsi="Calibri" w:cs="Arial"/>
        </w:rPr>
      </w:pPr>
      <w:r w:rsidRPr="00D85E2B">
        <w:rPr>
          <w:rFonts w:ascii="Calibri" w:hAnsi="Calibri" w:cs="Arial"/>
        </w:rPr>
        <w:t xml:space="preserve">The CII initiative is only capturing health information on a go-forward basis, </w:t>
      </w:r>
      <w:r>
        <w:rPr>
          <w:rFonts w:ascii="Calibri" w:hAnsi="Calibri" w:cs="Arial"/>
        </w:rPr>
        <w:t>which means it</w:t>
      </w:r>
      <w:r w:rsidRPr="00D85E2B">
        <w:rPr>
          <w:rFonts w:ascii="Calibri" w:hAnsi="Calibri" w:cs="Arial"/>
        </w:rPr>
        <w:t xml:space="preserve"> will not mask or unmask data retroactively.</w:t>
      </w:r>
    </w:p>
    <w:p w:rsidR="00D85E2B" w:rsidRDefault="00D85E2B" w:rsidP="00D85E2B">
      <w:pPr>
        <w:rPr>
          <w:rFonts w:ascii="Calibri" w:hAnsi="Calibri" w:cs="Arial"/>
        </w:rPr>
      </w:pPr>
    </w:p>
    <w:p w:rsidR="00D85E2B" w:rsidRDefault="00D85E2B" w:rsidP="00D85E2B">
      <w:pPr>
        <w:rPr>
          <w:rFonts w:ascii="Calibri" w:hAnsi="Calibri" w:cs="Arial"/>
        </w:rPr>
      </w:pPr>
    </w:p>
    <w:p w:rsidR="00D85E2B" w:rsidRDefault="00D85E2B" w:rsidP="00D85E2B">
      <w:pPr>
        <w:rPr>
          <w:rFonts w:ascii="Calibri" w:hAnsi="Calibri" w:cs="Arial"/>
        </w:rPr>
      </w:pPr>
    </w:p>
    <w:p w:rsidR="00D85E2B" w:rsidRDefault="00D85E2B" w:rsidP="00D85E2B">
      <w:pPr>
        <w:rPr>
          <w:rFonts w:ascii="Calibri" w:hAnsi="Calibri" w:cs="Arial"/>
        </w:rPr>
      </w:pPr>
    </w:p>
    <w:p w:rsidR="001C5335" w:rsidRDefault="001C5335" w:rsidP="001C5335">
      <w:pPr>
        <w:rPr>
          <w:lang w:val="en-US" w:eastAsia="en-CA"/>
        </w:rPr>
        <w:sectPr w:rsidR="001C5335" w:rsidSect="0056711C">
          <w:headerReference w:type="default" r:id="rId9"/>
          <w:footerReference w:type="default" r:id="rId10"/>
          <w:pgSz w:w="12240" w:h="15840"/>
          <w:pgMar w:top="1152" w:right="1008" w:bottom="1152" w:left="1008" w:header="432" w:footer="432" w:gutter="0"/>
          <w:cols w:num="2" w:space="708"/>
          <w:docGrid w:linePitch="360"/>
        </w:sectPr>
      </w:pPr>
    </w:p>
    <w:p w:rsidR="00E437A9" w:rsidRDefault="00E437A9">
      <w:pPr>
        <w:rPr>
          <w:b/>
        </w:rPr>
      </w:pPr>
      <w:r>
        <w:rPr>
          <w:b/>
        </w:rPr>
        <w:lastRenderedPageBreak/>
        <w:br w:type="page"/>
      </w:r>
    </w:p>
    <w:p w:rsidR="00D85E2B" w:rsidRPr="00000A67" w:rsidRDefault="00D85E2B" w:rsidP="00D85E2B">
      <w:pPr>
        <w:rPr>
          <w:b/>
        </w:rPr>
      </w:pPr>
      <w:r>
        <w:rPr>
          <w:b/>
        </w:rPr>
        <w:lastRenderedPageBreak/>
        <w:t xml:space="preserve">CII </w:t>
      </w:r>
      <w:r w:rsidRPr="00000A67">
        <w:rPr>
          <w:b/>
        </w:rPr>
        <w:t xml:space="preserve">Confidentiality </w:t>
      </w:r>
      <w:r>
        <w:rPr>
          <w:b/>
        </w:rPr>
        <w:t>F</w:t>
      </w:r>
      <w:r w:rsidRPr="00000A67">
        <w:rPr>
          <w:b/>
        </w:rPr>
        <w:t xml:space="preserve">lagging </w:t>
      </w:r>
      <w:r>
        <w:rPr>
          <w:b/>
        </w:rPr>
        <w:t>S</w:t>
      </w:r>
      <w:r w:rsidRPr="00000A67">
        <w:rPr>
          <w:b/>
        </w:rPr>
        <w:t>cenarios</w:t>
      </w:r>
    </w:p>
    <w:tbl>
      <w:tblPr>
        <w:tblStyle w:val="TableGrid"/>
        <w:tblW w:w="10170" w:type="dxa"/>
        <w:tblInd w:w="70" w:type="dxa"/>
        <w:tblCellMar>
          <w:left w:w="70" w:type="dxa"/>
          <w:right w:w="70" w:type="dxa"/>
        </w:tblCellMar>
        <w:tblLook w:val="0000" w:firstRow="0" w:lastRow="0" w:firstColumn="0" w:lastColumn="0" w:noHBand="0" w:noVBand="0"/>
      </w:tblPr>
      <w:tblGrid>
        <w:gridCol w:w="1350"/>
        <w:gridCol w:w="2160"/>
        <w:gridCol w:w="4236"/>
        <w:gridCol w:w="2424"/>
      </w:tblGrid>
      <w:tr w:rsidR="00E437A9" w:rsidRPr="00E437A9" w:rsidTr="00E437A9">
        <w:trPr>
          <w:trHeight w:val="388"/>
        </w:trPr>
        <w:tc>
          <w:tcPr>
            <w:tcW w:w="1350" w:type="dxa"/>
            <w:shd w:val="clear" w:color="auto" w:fill="569BC8"/>
            <w:vAlign w:val="center"/>
          </w:tcPr>
          <w:p w:rsidR="001C5335" w:rsidRPr="00E437A9" w:rsidRDefault="001C5335" w:rsidP="00790462">
            <w:pPr>
              <w:jc w:val="center"/>
              <w:rPr>
                <w:rFonts w:cs="Arial"/>
                <w:b/>
                <w:color w:val="FFFFFF" w:themeColor="background1"/>
              </w:rPr>
            </w:pPr>
            <w:r w:rsidRPr="00E437A9">
              <w:rPr>
                <w:rFonts w:cs="Arial"/>
                <w:b/>
                <w:color w:val="FFFFFF" w:themeColor="background1"/>
              </w:rPr>
              <w:t>MASKING FLAGS</w:t>
            </w:r>
          </w:p>
        </w:tc>
        <w:tc>
          <w:tcPr>
            <w:tcW w:w="2160" w:type="dxa"/>
            <w:shd w:val="clear" w:color="auto" w:fill="569BC8"/>
            <w:vAlign w:val="center"/>
          </w:tcPr>
          <w:p w:rsidR="001C5335" w:rsidRPr="00E437A9" w:rsidRDefault="001C5335" w:rsidP="00790462">
            <w:pPr>
              <w:jc w:val="center"/>
              <w:rPr>
                <w:rFonts w:cs="Arial"/>
                <w:b/>
                <w:color w:val="FFFFFF" w:themeColor="background1"/>
              </w:rPr>
            </w:pPr>
            <w:r w:rsidRPr="00E437A9">
              <w:rPr>
                <w:rFonts w:cs="Arial"/>
                <w:b/>
                <w:color w:val="FFFFFF" w:themeColor="background1"/>
              </w:rPr>
              <w:t>FLAG VALUE</w:t>
            </w:r>
          </w:p>
        </w:tc>
        <w:tc>
          <w:tcPr>
            <w:tcW w:w="4236" w:type="dxa"/>
            <w:shd w:val="clear" w:color="auto" w:fill="569BC8"/>
            <w:vAlign w:val="center"/>
          </w:tcPr>
          <w:p w:rsidR="001C5335" w:rsidRPr="00E437A9" w:rsidRDefault="001C5335" w:rsidP="00790462">
            <w:pPr>
              <w:jc w:val="center"/>
              <w:rPr>
                <w:rFonts w:cs="Arial"/>
                <w:b/>
                <w:color w:val="FFFFFF" w:themeColor="background1"/>
              </w:rPr>
            </w:pPr>
            <w:r w:rsidRPr="00E437A9">
              <w:rPr>
                <w:rFonts w:cs="Arial"/>
                <w:b/>
                <w:color w:val="FFFFFF" w:themeColor="background1"/>
              </w:rPr>
              <w:t>ALBERTA NETCARE</w:t>
            </w:r>
          </w:p>
        </w:tc>
        <w:tc>
          <w:tcPr>
            <w:tcW w:w="2424" w:type="dxa"/>
            <w:shd w:val="clear" w:color="auto" w:fill="569BC8"/>
            <w:vAlign w:val="center"/>
          </w:tcPr>
          <w:p w:rsidR="001C5335" w:rsidRPr="00E437A9" w:rsidRDefault="001C5335" w:rsidP="00790462">
            <w:pPr>
              <w:jc w:val="center"/>
              <w:rPr>
                <w:rFonts w:cs="Arial"/>
                <w:b/>
                <w:color w:val="FFFFFF" w:themeColor="background1"/>
              </w:rPr>
            </w:pPr>
            <w:r w:rsidRPr="00E437A9">
              <w:rPr>
                <w:rFonts w:cs="Arial"/>
                <w:b/>
                <w:color w:val="FFFFFF" w:themeColor="background1"/>
              </w:rPr>
              <w:t>BUSINESS INTELLIGENCE ENVIRONMENT (BIE)</w:t>
            </w:r>
          </w:p>
        </w:tc>
      </w:tr>
      <w:tr w:rsidR="001C5335" w:rsidRPr="00F95A70" w:rsidTr="00E437A9">
        <w:tblPrEx>
          <w:tblCellMar>
            <w:left w:w="108" w:type="dxa"/>
            <w:right w:w="108" w:type="dxa"/>
          </w:tblCellMar>
          <w:tblLook w:val="04A0" w:firstRow="1" w:lastRow="0" w:firstColumn="1" w:lastColumn="0" w:noHBand="0" w:noVBand="1"/>
        </w:tblPrEx>
        <w:tc>
          <w:tcPr>
            <w:tcW w:w="1350" w:type="dxa"/>
            <w:vAlign w:val="center"/>
          </w:tcPr>
          <w:p w:rsidR="001C5335" w:rsidRPr="00E437A9" w:rsidRDefault="001C5335" w:rsidP="00D85E2B">
            <w:pPr>
              <w:rPr>
                <w:rFonts w:cs="Arial"/>
                <w:b/>
                <w:color w:val="D06F1A"/>
              </w:rPr>
            </w:pPr>
            <w:r w:rsidRPr="00E437A9">
              <w:rPr>
                <w:rFonts w:cs="Arial"/>
                <w:b/>
                <w:color w:val="D06F1A"/>
              </w:rPr>
              <w:t xml:space="preserve">Client </w:t>
            </w:r>
            <w:proofErr w:type="spellStart"/>
            <w:r w:rsidRPr="00E437A9">
              <w:rPr>
                <w:rFonts w:cs="Arial"/>
                <w:b/>
                <w:color w:val="D06F1A"/>
              </w:rPr>
              <w:t>Masking</w:t>
            </w:r>
            <w:proofErr w:type="spellEnd"/>
            <w:r w:rsidRPr="00E437A9">
              <w:rPr>
                <w:rFonts w:cs="Arial"/>
                <w:b/>
                <w:color w:val="D06F1A"/>
              </w:rPr>
              <w:t xml:space="preserve"> Flag</w:t>
            </w:r>
          </w:p>
          <w:p w:rsidR="001C5335" w:rsidRPr="00E437A9" w:rsidRDefault="001C5335" w:rsidP="00D85E2B">
            <w:pPr>
              <w:rPr>
                <w:rFonts w:cs="Arial"/>
                <w:b/>
                <w:color w:val="D06F1A"/>
              </w:rPr>
            </w:pPr>
          </w:p>
        </w:tc>
        <w:tc>
          <w:tcPr>
            <w:tcW w:w="2160" w:type="dxa"/>
            <w:vAlign w:val="center"/>
          </w:tcPr>
          <w:p w:rsidR="00D85E2B" w:rsidRPr="00050C50" w:rsidRDefault="00D85E2B" w:rsidP="00D85E2B">
            <w:pPr>
              <w:rPr>
                <w:rFonts w:cs="Arial"/>
                <w:lang w:val="en-US"/>
              </w:rPr>
            </w:pPr>
            <w:r w:rsidRPr="00050C50">
              <w:rPr>
                <w:rFonts w:cs="Arial"/>
                <w:b/>
                <w:lang w:val="en-US"/>
              </w:rPr>
              <w:t xml:space="preserve">All </w:t>
            </w:r>
            <w:r w:rsidRPr="00050C50">
              <w:rPr>
                <w:rFonts w:cs="Arial"/>
                <w:lang w:val="en-US"/>
              </w:rPr>
              <w:t>information for this patient at the  clinic is masked on a go-forward basis</w:t>
            </w:r>
          </w:p>
          <w:p w:rsidR="001C5335" w:rsidRPr="00050C50" w:rsidRDefault="001C5335" w:rsidP="00D85E2B">
            <w:pPr>
              <w:rPr>
                <w:rFonts w:cs="Arial"/>
                <w:lang w:val="en-US"/>
              </w:rPr>
            </w:pPr>
          </w:p>
        </w:tc>
        <w:tc>
          <w:tcPr>
            <w:tcW w:w="4236" w:type="dxa"/>
            <w:vAlign w:val="center"/>
          </w:tcPr>
          <w:p w:rsidR="00D85E2B" w:rsidRPr="00050C50" w:rsidRDefault="00D85E2B" w:rsidP="00050C50">
            <w:pPr>
              <w:spacing w:line="192" w:lineRule="auto"/>
              <w:rPr>
                <w:rFonts w:cs="Arial"/>
                <w:lang w:val="en-US"/>
              </w:rPr>
            </w:pPr>
            <w:r w:rsidRPr="00050C50">
              <w:rPr>
                <w:rFonts w:cs="Arial"/>
                <w:b/>
                <w:lang w:val="en-US"/>
              </w:rPr>
              <w:t>CED* Report:</w:t>
            </w:r>
            <w:r w:rsidRPr="00050C50">
              <w:rPr>
                <w:rFonts w:cs="Arial"/>
                <w:lang w:val="en-US"/>
              </w:rPr>
              <w:t xml:space="preserve">  </w:t>
            </w:r>
            <w:r w:rsidRPr="00050C50">
              <w:rPr>
                <w:rFonts w:cs="Arial"/>
                <w:lang w:val="en-US"/>
              </w:rPr>
              <w:br/>
              <w:t xml:space="preserve">Patient encounter will </w:t>
            </w:r>
            <w:r w:rsidRPr="00050C50">
              <w:rPr>
                <w:rFonts w:cs="Arial"/>
                <w:b/>
                <w:lang w:val="en-US"/>
              </w:rPr>
              <w:t>not be</w:t>
            </w:r>
            <w:r w:rsidRPr="00050C50">
              <w:rPr>
                <w:rFonts w:cs="Arial"/>
                <w:lang w:val="en-US"/>
              </w:rPr>
              <w:t xml:space="preserve"> included in </w:t>
            </w:r>
            <w:r w:rsidRPr="00050C50">
              <w:rPr>
                <w:rFonts w:cs="Arial"/>
                <w:b/>
                <w:lang w:val="en-US"/>
              </w:rPr>
              <w:t>CED</w:t>
            </w:r>
            <w:r w:rsidRPr="00050C50">
              <w:rPr>
                <w:rFonts w:cs="Arial"/>
                <w:lang w:val="en-US"/>
              </w:rPr>
              <w:t xml:space="preserve"> report sent to Alberta Netcare</w:t>
            </w:r>
          </w:p>
          <w:p w:rsidR="00D85E2B" w:rsidRPr="00050C50" w:rsidRDefault="00D85E2B" w:rsidP="00050C50">
            <w:pPr>
              <w:spacing w:line="192" w:lineRule="auto"/>
              <w:contextualSpacing/>
              <w:rPr>
                <w:rFonts w:cs="Arial"/>
                <w:lang w:val="en-US"/>
              </w:rPr>
            </w:pPr>
          </w:p>
          <w:p w:rsidR="001C5335" w:rsidRPr="00050C50" w:rsidRDefault="00D85E2B" w:rsidP="00D85E2B">
            <w:pPr>
              <w:rPr>
                <w:rFonts w:cs="Arial"/>
                <w:lang w:val="en-US"/>
              </w:rPr>
            </w:pPr>
            <w:r w:rsidRPr="00050C50">
              <w:rPr>
                <w:rFonts w:cs="Arial"/>
                <w:b/>
                <w:lang w:val="en-US"/>
              </w:rPr>
              <w:t xml:space="preserve">Consult Report: </w:t>
            </w:r>
            <w:r w:rsidRPr="00050C50">
              <w:rPr>
                <w:rFonts w:cs="Arial"/>
                <w:b/>
                <w:lang w:val="en-US"/>
              </w:rPr>
              <w:br/>
            </w:r>
            <w:r w:rsidRPr="00050C50">
              <w:rPr>
                <w:rFonts w:cs="Arial"/>
                <w:lang w:val="en-US"/>
              </w:rPr>
              <w:t xml:space="preserve">Specialist consult report </w:t>
            </w:r>
            <w:r w:rsidRPr="00050C50">
              <w:rPr>
                <w:rFonts w:cs="Arial"/>
                <w:b/>
                <w:lang w:val="en-US"/>
              </w:rPr>
              <w:t>will</w:t>
            </w:r>
            <w:r w:rsidRPr="00050C50">
              <w:rPr>
                <w:rFonts w:cs="Arial"/>
                <w:lang w:val="en-US"/>
              </w:rPr>
              <w:t xml:space="preserve"> </w:t>
            </w:r>
            <w:r w:rsidRPr="00050C50">
              <w:rPr>
                <w:rFonts w:cs="Arial"/>
                <w:b/>
                <w:lang w:val="en-US"/>
              </w:rPr>
              <w:t>not</w:t>
            </w:r>
            <w:r w:rsidRPr="00050C50">
              <w:rPr>
                <w:rFonts w:cs="Arial"/>
                <w:lang w:val="en-US"/>
              </w:rPr>
              <w:t xml:space="preserve"> be sent to Alberta Netcare</w:t>
            </w:r>
          </w:p>
        </w:tc>
        <w:tc>
          <w:tcPr>
            <w:tcW w:w="2424" w:type="dxa"/>
            <w:vAlign w:val="center"/>
          </w:tcPr>
          <w:p w:rsidR="001C5335" w:rsidRPr="00050C50" w:rsidRDefault="00D85E2B" w:rsidP="00D85E2B">
            <w:pPr>
              <w:rPr>
                <w:rFonts w:cs="Arial"/>
                <w:lang w:val="en-US"/>
              </w:rPr>
            </w:pPr>
            <w:r w:rsidRPr="00050C50">
              <w:rPr>
                <w:rFonts w:cs="Arial"/>
                <w:lang w:val="en-US"/>
              </w:rPr>
              <w:t>Access to the patient encounter is restricted in BIE.</w:t>
            </w:r>
          </w:p>
        </w:tc>
      </w:tr>
      <w:tr w:rsidR="001C5335" w:rsidRPr="00F95A70" w:rsidTr="00E437A9">
        <w:tblPrEx>
          <w:tblCellMar>
            <w:left w:w="108" w:type="dxa"/>
            <w:right w:w="108" w:type="dxa"/>
          </w:tblCellMar>
          <w:tblLook w:val="04A0" w:firstRow="1" w:lastRow="0" w:firstColumn="1" w:lastColumn="0" w:noHBand="0" w:noVBand="1"/>
        </w:tblPrEx>
        <w:trPr>
          <w:trHeight w:val="1994"/>
        </w:trPr>
        <w:tc>
          <w:tcPr>
            <w:tcW w:w="1350" w:type="dxa"/>
            <w:vAlign w:val="center"/>
          </w:tcPr>
          <w:p w:rsidR="001C5335" w:rsidRPr="00E437A9" w:rsidRDefault="001C5335" w:rsidP="00D85E2B">
            <w:pPr>
              <w:rPr>
                <w:rFonts w:cs="Arial"/>
                <w:b/>
                <w:color w:val="D06F1A"/>
              </w:rPr>
            </w:pPr>
            <w:proofErr w:type="spellStart"/>
            <w:r w:rsidRPr="00E437A9">
              <w:rPr>
                <w:rFonts w:cs="Arial"/>
                <w:b/>
                <w:color w:val="D06F1A"/>
              </w:rPr>
              <w:t>Encounter</w:t>
            </w:r>
            <w:proofErr w:type="spellEnd"/>
            <w:r w:rsidRPr="00E437A9">
              <w:rPr>
                <w:rFonts w:cs="Arial"/>
                <w:b/>
                <w:color w:val="D06F1A"/>
              </w:rPr>
              <w:t xml:space="preserve"> </w:t>
            </w:r>
            <w:proofErr w:type="spellStart"/>
            <w:r w:rsidRPr="00E437A9">
              <w:rPr>
                <w:rFonts w:cs="Arial"/>
                <w:b/>
                <w:color w:val="D06F1A"/>
              </w:rPr>
              <w:t>Masking</w:t>
            </w:r>
            <w:proofErr w:type="spellEnd"/>
            <w:r w:rsidRPr="00E437A9">
              <w:rPr>
                <w:rFonts w:cs="Arial"/>
                <w:b/>
                <w:color w:val="D06F1A"/>
              </w:rPr>
              <w:t xml:space="preserve"> Flag</w:t>
            </w:r>
          </w:p>
          <w:p w:rsidR="001C5335" w:rsidRPr="00E437A9" w:rsidRDefault="001C5335" w:rsidP="00D85E2B">
            <w:pPr>
              <w:rPr>
                <w:rFonts w:cs="Arial"/>
                <w:b/>
                <w:color w:val="D06F1A"/>
              </w:rPr>
            </w:pPr>
          </w:p>
        </w:tc>
        <w:tc>
          <w:tcPr>
            <w:tcW w:w="2160" w:type="dxa"/>
            <w:vAlign w:val="center"/>
          </w:tcPr>
          <w:p w:rsidR="00D85E2B" w:rsidRPr="00050C50" w:rsidRDefault="00D85E2B" w:rsidP="00D85E2B">
            <w:pPr>
              <w:rPr>
                <w:rFonts w:cs="Arial"/>
                <w:lang w:val="en-US"/>
              </w:rPr>
            </w:pPr>
            <w:r w:rsidRPr="00050C50">
              <w:rPr>
                <w:rFonts w:cs="Arial"/>
                <w:lang w:val="en-US"/>
              </w:rPr>
              <w:t xml:space="preserve">Patient information for the specific encounter will be masked </w:t>
            </w:r>
          </w:p>
          <w:p w:rsidR="001C5335" w:rsidRPr="00050C50" w:rsidRDefault="001C5335" w:rsidP="00D85E2B">
            <w:pPr>
              <w:rPr>
                <w:rFonts w:cs="Arial"/>
                <w:lang w:val="en-US"/>
              </w:rPr>
            </w:pPr>
          </w:p>
        </w:tc>
        <w:tc>
          <w:tcPr>
            <w:tcW w:w="4236" w:type="dxa"/>
            <w:vAlign w:val="center"/>
          </w:tcPr>
          <w:p w:rsidR="00D85E2B" w:rsidRPr="00050C50" w:rsidRDefault="00D85E2B" w:rsidP="00050C50">
            <w:pPr>
              <w:spacing w:line="192" w:lineRule="auto"/>
              <w:rPr>
                <w:rFonts w:cs="Arial"/>
                <w:lang w:val="en-US"/>
              </w:rPr>
            </w:pPr>
            <w:r w:rsidRPr="00050C50">
              <w:rPr>
                <w:rFonts w:cs="Arial"/>
                <w:b/>
                <w:lang w:val="en-US"/>
              </w:rPr>
              <w:t>CED* Report:</w:t>
            </w:r>
            <w:r w:rsidRPr="00050C50">
              <w:rPr>
                <w:rFonts w:cs="Arial"/>
                <w:lang w:val="en-US"/>
              </w:rPr>
              <w:t xml:space="preserve">  </w:t>
            </w:r>
            <w:r w:rsidRPr="00050C50">
              <w:rPr>
                <w:rFonts w:cs="Arial"/>
                <w:lang w:val="en-US"/>
              </w:rPr>
              <w:br/>
              <w:t xml:space="preserve">Specific patient encounter(s) will </w:t>
            </w:r>
            <w:r w:rsidRPr="00050C50">
              <w:rPr>
                <w:rFonts w:cs="Arial"/>
                <w:b/>
                <w:lang w:val="en-US"/>
              </w:rPr>
              <w:t>not be</w:t>
            </w:r>
            <w:r w:rsidRPr="00050C50">
              <w:rPr>
                <w:rFonts w:cs="Arial"/>
                <w:lang w:val="en-US"/>
              </w:rPr>
              <w:t xml:space="preserve"> included in </w:t>
            </w:r>
            <w:r w:rsidRPr="00050C50">
              <w:rPr>
                <w:rFonts w:cs="Arial"/>
                <w:b/>
                <w:lang w:val="en-US"/>
              </w:rPr>
              <w:t>CED</w:t>
            </w:r>
            <w:r w:rsidRPr="00050C50">
              <w:rPr>
                <w:rFonts w:cs="Arial"/>
                <w:lang w:val="en-US"/>
              </w:rPr>
              <w:t xml:space="preserve"> report sent to Alberta Netcare</w:t>
            </w:r>
          </w:p>
          <w:p w:rsidR="00D85E2B" w:rsidRPr="00050C50" w:rsidRDefault="00D85E2B" w:rsidP="00050C50">
            <w:pPr>
              <w:spacing w:line="192" w:lineRule="auto"/>
              <w:rPr>
                <w:rFonts w:cs="Arial"/>
                <w:b/>
                <w:lang w:val="en-US"/>
              </w:rPr>
            </w:pPr>
          </w:p>
          <w:p w:rsidR="001C5335" w:rsidRPr="00050C50" w:rsidRDefault="00D85E2B" w:rsidP="00D85E2B">
            <w:pPr>
              <w:rPr>
                <w:rFonts w:cs="Arial"/>
                <w:lang w:val="en-US"/>
              </w:rPr>
            </w:pPr>
            <w:r w:rsidRPr="00050C50">
              <w:rPr>
                <w:rFonts w:cs="Arial"/>
                <w:b/>
                <w:lang w:val="en-US"/>
              </w:rPr>
              <w:t xml:space="preserve">Consult Report: </w:t>
            </w:r>
            <w:r w:rsidRPr="00050C50">
              <w:rPr>
                <w:rFonts w:cs="Arial"/>
                <w:b/>
                <w:lang w:val="en-US"/>
              </w:rPr>
              <w:br/>
            </w:r>
            <w:r w:rsidRPr="00050C50">
              <w:rPr>
                <w:rFonts w:cs="Arial"/>
                <w:lang w:val="en-US"/>
              </w:rPr>
              <w:t xml:space="preserve">Specialist consult report </w:t>
            </w:r>
            <w:r w:rsidRPr="00050C50">
              <w:rPr>
                <w:rFonts w:cs="Arial"/>
                <w:b/>
                <w:lang w:val="en-US"/>
              </w:rPr>
              <w:t>will</w:t>
            </w:r>
            <w:r w:rsidRPr="00050C50">
              <w:rPr>
                <w:rFonts w:cs="Arial"/>
                <w:lang w:val="en-US"/>
              </w:rPr>
              <w:t xml:space="preserve"> </w:t>
            </w:r>
            <w:r w:rsidRPr="00050C50">
              <w:rPr>
                <w:rFonts w:cs="Arial"/>
                <w:b/>
                <w:lang w:val="en-US"/>
              </w:rPr>
              <w:t>not</w:t>
            </w:r>
            <w:r w:rsidRPr="00050C50">
              <w:rPr>
                <w:rFonts w:cs="Arial"/>
                <w:lang w:val="en-US"/>
              </w:rPr>
              <w:t xml:space="preserve"> be sent to Alberta Netcare</w:t>
            </w:r>
          </w:p>
        </w:tc>
        <w:tc>
          <w:tcPr>
            <w:tcW w:w="2424" w:type="dxa"/>
            <w:vAlign w:val="center"/>
          </w:tcPr>
          <w:p w:rsidR="001C5335" w:rsidRPr="00050C50" w:rsidRDefault="00D85E2B" w:rsidP="00D85E2B">
            <w:pPr>
              <w:rPr>
                <w:rFonts w:cs="Arial"/>
                <w:lang w:val="en-US"/>
              </w:rPr>
            </w:pPr>
            <w:r w:rsidRPr="00050C50">
              <w:rPr>
                <w:rFonts w:cs="Arial"/>
                <w:lang w:val="en-US"/>
              </w:rPr>
              <w:t>Access to the patient encounter is restricted in BIE.</w:t>
            </w:r>
          </w:p>
        </w:tc>
      </w:tr>
      <w:tr w:rsidR="001C5335" w:rsidRPr="00F95A70" w:rsidTr="00E437A9">
        <w:tblPrEx>
          <w:tblCellMar>
            <w:left w:w="108" w:type="dxa"/>
            <w:right w:w="108" w:type="dxa"/>
          </w:tblCellMar>
          <w:tblLook w:val="04A0" w:firstRow="1" w:lastRow="0" w:firstColumn="1" w:lastColumn="0" w:noHBand="0" w:noVBand="1"/>
        </w:tblPrEx>
        <w:tc>
          <w:tcPr>
            <w:tcW w:w="1350" w:type="dxa"/>
            <w:vAlign w:val="center"/>
          </w:tcPr>
          <w:p w:rsidR="001C5335" w:rsidRPr="00E437A9" w:rsidRDefault="001C5335" w:rsidP="00D85E2B">
            <w:pPr>
              <w:rPr>
                <w:rFonts w:cs="Arial"/>
                <w:b/>
                <w:color w:val="D06F1A"/>
              </w:rPr>
            </w:pPr>
            <w:r w:rsidRPr="00E437A9">
              <w:rPr>
                <w:rFonts w:cs="Arial"/>
                <w:b/>
                <w:color w:val="D06F1A"/>
              </w:rPr>
              <w:t xml:space="preserve">Observation </w:t>
            </w:r>
            <w:proofErr w:type="spellStart"/>
            <w:r w:rsidRPr="00E437A9">
              <w:rPr>
                <w:rFonts w:cs="Arial"/>
                <w:b/>
                <w:color w:val="D06F1A"/>
              </w:rPr>
              <w:t>Masking</w:t>
            </w:r>
            <w:proofErr w:type="spellEnd"/>
            <w:r w:rsidRPr="00E437A9">
              <w:rPr>
                <w:rFonts w:cs="Arial"/>
                <w:b/>
                <w:color w:val="D06F1A"/>
              </w:rPr>
              <w:t xml:space="preserve"> Flag</w:t>
            </w:r>
          </w:p>
        </w:tc>
        <w:tc>
          <w:tcPr>
            <w:tcW w:w="2160" w:type="dxa"/>
            <w:vAlign w:val="center"/>
          </w:tcPr>
          <w:p w:rsidR="001C5335" w:rsidRPr="00050C50" w:rsidRDefault="00D85E2B" w:rsidP="00D85E2B">
            <w:pPr>
              <w:rPr>
                <w:rFonts w:cs="Arial"/>
                <w:lang w:val="en-US"/>
              </w:rPr>
            </w:pPr>
            <w:r w:rsidRPr="00050C50">
              <w:rPr>
                <w:rFonts w:cs="Arial"/>
                <w:lang w:val="en-US"/>
              </w:rPr>
              <w:t>Only the observation details in the patient encounter will be masked</w:t>
            </w:r>
          </w:p>
        </w:tc>
        <w:tc>
          <w:tcPr>
            <w:tcW w:w="4236" w:type="dxa"/>
            <w:vAlign w:val="center"/>
          </w:tcPr>
          <w:p w:rsidR="00D85E2B" w:rsidRPr="00050C50" w:rsidRDefault="00D85E2B" w:rsidP="00050C50">
            <w:pPr>
              <w:spacing w:line="192" w:lineRule="auto"/>
              <w:rPr>
                <w:rFonts w:cs="Arial"/>
                <w:lang w:val="en-US"/>
              </w:rPr>
            </w:pPr>
            <w:r w:rsidRPr="00050C50">
              <w:rPr>
                <w:rFonts w:cs="Arial"/>
                <w:b/>
                <w:lang w:val="en-US"/>
              </w:rPr>
              <w:t>CED* Report:</w:t>
            </w:r>
            <w:r w:rsidRPr="00050C50">
              <w:rPr>
                <w:rFonts w:cs="Arial"/>
                <w:lang w:val="en-US"/>
              </w:rPr>
              <w:t xml:space="preserve">  </w:t>
            </w:r>
            <w:r w:rsidRPr="00050C50">
              <w:rPr>
                <w:rFonts w:cs="Arial"/>
                <w:lang w:val="en-US"/>
              </w:rPr>
              <w:br/>
              <w:t xml:space="preserve">Patient encounter observation details will </w:t>
            </w:r>
            <w:r w:rsidRPr="00050C50">
              <w:rPr>
                <w:rFonts w:cs="Arial"/>
                <w:b/>
                <w:lang w:val="en-US"/>
              </w:rPr>
              <w:t>not be</w:t>
            </w:r>
            <w:r w:rsidRPr="00050C50">
              <w:rPr>
                <w:rFonts w:cs="Arial"/>
                <w:lang w:val="en-US"/>
              </w:rPr>
              <w:t xml:space="preserve"> included in </w:t>
            </w:r>
            <w:r w:rsidRPr="00050C50">
              <w:rPr>
                <w:rFonts w:cs="Arial"/>
                <w:b/>
                <w:lang w:val="en-US"/>
              </w:rPr>
              <w:t>CED</w:t>
            </w:r>
            <w:r w:rsidRPr="00050C50">
              <w:rPr>
                <w:rFonts w:cs="Arial"/>
                <w:lang w:val="en-US"/>
              </w:rPr>
              <w:t xml:space="preserve"> report sent to Alberta Netcare</w:t>
            </w:r>
          </w:p>
          <w:p w:rsidR="00D85E2B" w:rsidRPr="00050C50" w:rsidRDefault="00D85E2B" w:rsidP="00050C50">
            <w:pPr>
              <w:spacing w:line="192" w:lineRule="auto"/>
              <w:rPr>
                <w:rFonts w:cs="Arial"/>
                <w:b/>
                <w:lang w:val="en-US"/>
              </w:rPr>
            </w:pPr>
          </w:p>
          <w:p w:rsidR="001C5335" w:rsidRPr="00050C50" w:rsidRDefault="00D85E2B" w:rsidP="00D85E2B">
            <w:pPr>
              <w:rPr>
                <w:rFonts w:cs="Arial"/>
                <w:lang w:val="en-US"/>
              </w:rPr>
            </w:pPr>
            <w:r w:rsidRPr="00050C50">
              <w:rPr>
                <w:rFonts w:cs="Arial"/>
                <w:b/>
                <w:lang w:val="en-US"/>
              </w:rPr>
              <w:t xml:space="preserve">Consult Report: </w:t>
            </w:r>
            <w:r w:rsidRPr="00050C50">
              <w:rPr>
                <w:rFonts w:cs="Arial"/>
                <w:b/>
                <w:lang w:val="en-US"/>
              </w:rPr>
              <w:br/>
            </w:r>
            <w:r w:rsidRPr="00050C50">
              <w:rPr>
                <w:rFonts w:cs="Arial"/>
                <w:lang w:val="en-US"/>
              </w:rPr>
              <w:t xml:space="preserve">Specialist consult report </w:t>
            </w:r>
            <w:r w:rsidRPr="00050C50">
              <w:rPr>
                <w:rFonts w:cs="Arial"/>
                <w:b/>
                <w:lang w:val="en-US"/>
              </w:rPr>
              <w:t>will</w:t>
            </w:r>
            <w:r w:rsidRPr="00050C50">
              <w:rPr>
                <w:rFonts w:cs="Arial"/>
                <w:lang w:val="en-US"/>
              </w:rPr>
              <w:t xml:space="preserve"> </w:t>
            </w:r>
            <w:r w:rsidRPr="00050C50">
              <w:rPr>
                <w:rFonts w:cs="Arial"/>
                <w:b/>
                <w:lang w:val="en-US"/>
              </w:rPr>
              <w:t>not</w:t>
            </w:r>
            <w:r w:rsidRPr="00050C50">
              <w:rPr>
                <w:rFonts w:cs="Arial"/>
                <w:lang w:val="en-US"/>
              </w:rPr>
              <w:t xml:space="preserve"> be sent to Alberta Netcare</w:t>
            </w:r>
          </w:p>
        </w:tc>
        <w:tc>
          <w:tcPr>
            <w:tcW w:w="2424" w:type="dxa"/>
            <w:vAlign w:val="center"/>
          </w:tcPr>
          <w:p w:rsidR="001C5335" w:rsidRPr="00050C50" w:rsidRDefault="00D85E2B" w:rsidP="00D85E2B">
            <w:pPr>
              <w:rPr>
                <w:rFonts w:cs="Arial"/>
                <w:lang w:val="en-US"/>
              </w:rPr>
            </w:pPr>
            <w:r w:rsidRPr="00050C50">
              <w:rPr>
                <w:rFonts w:cs="Arial"/>
                <w:lang w:val="en-US"/>
              </w:rPr>
              <w:t>Access to the patient encounter is restricted in BIE.</w:t>
            </w:r>
          </w:p>
        </w:tc>
      </w:tr>
      <w:tr w:rsidR="001C5335" w:rsidRPr="00F95A70" w:rsidTr="00E437A9">
        <w:tblPrEx>
          <w:tblCellMar>
            <w:left w:w="108" w:type="dxa"/>
            <w:right w:w="108" w:type="dxa"/>
          </w:tblCellMar>
          <w:tblLook w:val="04A0" w:firstRow="1" w:lastRow="0" w:firstColumn="1" w:lastColumn="0" w:noHBand="0" w:noVBand="1"/>
        </w:tblPrEx>
        <w:tc>
          <w:tcPr>
            <w:tcW w:w="1350" w:type="dxa"/>
            <w:vAlign w:val="center"/>
          </w:tcPr>
          <w:p w:rsidR="001C5335" w:rsidRPr="00E437A9" w:rsidRDefault="001C5335" w:rsidP="00D85E2B">
            <w:pPr>
              <w:rPr>
                <w:rFonts w:cs="Arial"/>
                <w:b/>
                <w:color w:val="D06F1A"/>
              </w:rPr>
            </w:pPr>
            <w:proofErr w:type="spellStart"/>
            <w:r w:rsidRPr="00E437A9">
              <w:rPr>
                <w:rFonts w:cs="Arial"/>
                <w:b/>
                <w:color w:val="D06F1A"/>
              </w:rPr>
              <w:t>Address</w:t>
            </w:r>
            <w:proofErr w:type="spellEnd"/>
            <w:r w:rsidRPr="00E437A9">
              <w:rPr>
                <w:rFonts w:cs="Arial"/>
                <w:b/>
                <w:color w:val="D06F1A"/>
              </w:rPr>
              <w:t xml:space="preserve"> </w:t>
            </w:r>
            <w:proofErr w:type="spellStart"/>
            <w:r w:rsidRPr="00E437A9">
              <w:rPr>
                <w:rFonts w:cs="Arial"/>
                <w:b/>
                <w:color w:val="D06F1A"/>
              </w:rPr>
              <w:t>Masking</w:t>
            </w:r>
            <w:proofErr w:type="spellEnd"/>
            <w:r w:rsidRPr="00E437A9">
              <w:rPr>
                <w:rFonts w:cs="Arial"/>
                <w:b/>
                <w:color w:val="D06F1A"/>
              </w:rPr>
              <w:t xml:space="preserve"> Flag</w:t>
            </w:r>
          </w:p>
        </w:tc>
        <w:tc>
          <w:tcPr>
            <w:tcW w:w="2160" w:type="dxa"/>
            <w:vAlign w:val="center"/>
          </w:tcPr>
          <w:p w:rsidR="001C5335" w:rsidRPr="00050C50" w:rsidRDefault="00D85E2B" w:rsidP="00D85E2B">
            <w:pPr>
              <w:rPr>
                <w:rFonts w:cs="Arial"/>
                <w:lang w:val="en-US"/>
              </w:rPr>
            </w:pPr>
            <w:r w:rsidRPr="00050C50">
              <w:rPr>
                <w:rFonts w:cs="Arial"/>
                <w:lang w:val="en-US"/>
              </w:rPr>
              <w:t>Only the address details for the patient will be masked</w:t>
            </w:r>
          </w:p>
        </w:tc>
        <w:tc>
          <w:tcPr>
            <w:tcW w:w="4236" w:type="dxa"/>
            <w:vAlign w:val="center"/>
          </w:tcPr>
          <w:p w:rsidR="00D85E2B" w:rsidRPr="00050C50" w:rsidRDefault="00D85E2B" w:rsidP="00050C50">
            <w:pPr>
              <w:spacing w:line="192" w:lineRule="auto"/>
              <w:rPr>
                <w:rFonts w:cs="Arial"/>
                <w:lang w:val="en-US"/>
              </w:rPr>
            </w:pPr>
            <w:r w:rsidRPr="00050C50">
              <w:rPr>
                <w:rFonts w:cs="Arial"/>
                <w:b/>
                <w:lang w:val="en-US"/>
              </w:rPr>
              <w:t>CED* Report:</w:t>
            </w:r>
            <w:r w:rsidRPr="00050C50">
              <w:rPr>
                <w:rFonts w:cs="Arial"/>
                <w:lang w:val="en-US"/>
              </w:rPr>
              <w:t xml:space="preserve">  </w:t>
            </w:r>
            <w:r w:rsidRPr="00050C50">
              <w:rPr>
                <w:rFonts w:cs="Arial"/>
                <w:lang w:val="en-US"/>
              </w:rPr>
              <w:br/>
              <w:t xml:space="preserve">Patient address details will </w:t>
            </w:r>
            <w:r w:rsidRPr="00050C50">
              <w:rPr>
                <w:rFonts w:cs="Arial"/>
                <w:b/>
                <w:lang w:val="en-US"/>
              </w:rPr>
              <w:t>not be</w:t>
            </w:r>
            <w:r w:rsidRPr="00050C50">
              <w:rPr>
                <w:rFonts w:cs="Arial"/>
                <w:lang w:val="en-US"/>
              </w:rPr>
              <w:t xml:space="preserve"> included in </w:t>
            </w:r>
            <w:r w:rsidRPr="00050C50">
              <w:rPr>
                <w:rFonts w:cs="Arial"/>
                <w:b/>
                <w:lang w:val="en-US"/>
              </w:rPr>
              <w:t>CED</w:t>
            </w:r>
            <w:r w:rsidRPr="00050C50">
              <w:rPr>
                <w:rFonts w:cs="Arial"/>
                <w:lang w:val="en-US"/>
              </w:rPr>
              <w:t xml:space="preserve"> report sent to Alberta Netcare</w:t>
            </w:r>
          </w:p>
          <w:p w:rsidR="00D85E2B" w:rsidRPr="00050C50" w:rsidRDefault="00D85E2B" w:rsidP="00050C50">
            <w:pPr>
              <w:spacing w:line="192" w:lineRule="auto"/>
              <w:contextualSpacing/>
              <w:rPr>
                <w:rFonts w:cs="Arial"/>
                <w:b/>
                <w:lang w:val="en-US"/>
              </w:rPr>
            </w:pPr>
          </w:p>
          <w:p w:rsidR="001C5335" w:rsidRPr="00050C50" w:rsidRDefault="00D85E2B" w:rsidP="00D85E2B">
            <w:pPr>
              <w:rPr>
                <w:rFonts w:cs="Arial"/>
                <w:lang w:val="en-US"/>
              </w:rPr>
            </w:pPr>
            <w:r w:rsidRPr="00050C50">
              <w:rPr>
                <w:rFonts w:cs="Arial"/>
                <w:b/>
                <w:lang w:val="en-US"/>
              </w:rPr>
              <w:t xml:space="preserve">Consult Report: </w:t>
            </w:r>
            <w:r w:rsidRPr="00050C50">
              <w:rPr>
                <w:rFonts w:cs="Arial"/>
                <w:b/>
                <w:lang w:val="en-US"/>
              </w:rPr>
              <w:br/>
            </w:r>
            <w:r w:rsidRPr="00050C50">
              <w:rPr>
                <w:rFonts w:cs="Arial"/>
                <w:lang w:val="en-US"/>
              </w:rPr>
              <w:t xml:space="preserve">Specialist consult report </w:t>
            </w:r>
            <w:r w:rsidRPr="00050C50">
              <w:rPr>
                <w:rFonts w:cs="Arial"/>
                <w:b/>
                <w:lang w:val="en-US"/>
              </w:rPr>
              <w:t>will</w:t>
            </w:r>
            <w:r w:rsidRPr="00050C50">
              <w:rPr>
                <w:rFonts w:cs="Arial"/>
                <w:lang w:val="en-US"/>
              </w:rPr>
              <w:t xml:space="preserve"> be sent to Alberta Netcare</w:t>
            </w:r>
          </w:p>
        </w:tc>
        <w:tc>
          <w:tcPr>
            <w:tcW w:w="2424" w:type="dxa"/>
            <w:vAlign w:val="center"/>
          </w:tcPr>
          <w:p w:rsidR="001C5335" w:rsidRPr="00050C50" w:rsidRDefault="00D85E2B" w:rsidP="00D85E2B">
            <w:pPr>
              <w:rPr>
                <w:rFonts w:cs="Arial"/>
                <w:lang w:val="en-US"/>
              </w:rPr>
            </w:pPr>
            <w:r w:rsidRPr="00050C50">
              <w:rPr>
                <w:rFonts w:cs="Arial"/>
                <w:lang w:val="en-US"/>
              </w:rPr>
              <w:t>Access to the patient encounter is restricted in BIE.</w:t>
            </w:r>
          </w:p>
        </w:tc>
      </w:tr>
    </w:tbl>
    <w:p w:rsidR="00050C50" w:rsidRDefault="00050C50" w:rsidP="001C5335">
      <w:pPr>
        <w:rPr>
          <w:rFonts w:ascii="Arial" w:hAnsi="Arial" w:cs="Arial"/>
          <w:b/>
          <w:sz w:val="20"/>
          <w:szCs w:val="20"/>
        </w:rPr>
      </w:pPr>
    </w:p>
    <w:p w:rsidR="001C5335" w:rsidRDefault="00D85E2B" w:rsidP="001C5335">
      <w:pPr>
        <w:rPr>
          <w:rFonts w:ascii="Arial" w:hAnsi="Arial" w:cs="Arial"/>
          <w:sz w:val="20"/>
          <w:szCs w:val="20"/>
        </w:rPr>
      </w:pPr>
      <w:r w:rsidRPr="008F014B">
        <w:rPr>
          <w:rFonts w:ascii="Arial" w:hAnsi="Arial" w:cs="Arial"/>
          <w:b/>
          <w:sz w:val="20"/>
          <w:szCs w:val="20"/>
        </w:rPr>
        <w:t>*CED</w:t>
      </w:r>
      <w:r w:rsidRPr="002D2AEC">
        <w:rPr>
          <w:rFonts w:ascii="Arial" w:hAnsi="Arial" w:cs="Arial"/>
          <w:sz w:val="20"/>
          <w:szCs w:val="20"/>
        </w:rPr>
        <w:t>: Comm</w:t>
      </w:r>
      <w:r>
        <w:rPr>
          <w:rFonts w:ascii="Arial" w:hAnsi="Arial" w:cs="Arial"/>
          <w:sz w:val="20"/>
          <w:szCs w:val="20"/>
        </w:rPr>
        <w:t xml:space="preserve">unity Encounter Digest will be the first CII report displayed in Alberta Netcare. It summarizes the care a patient has received over the past year from community-based clinics. </w:t>
      </w:r>
    </w:p>
    <w:p w:rsidR="00E437A9" w:rsidRDefault="00E437A9" w:rsidP="00E437A9">
      <w:pPr>
        <w:spacing w:before="120"/>
        <w:rPr>
          <w:lang w:val="en-US"/>
        </w:rPr>
      </w:pPr>
      <w:r w:rsidRPr="00D625F5">
        <w:rPr>
          <w:lang w:val="en-US"/>
        </w:rPr>
        <w:t xml:space="preserve">For further information, </w:t>
      </w:r>
      <w:r>
        <w:rPr>
          <w:lang w:val="en-US"/>
        </w:rPr>
        <w:t>p</w:t>
      </w:r>
      <w:r w:rsidRPr="008115CF">
        <w:rPr>
          <w:lang w:val="en-US"/>
        </w:rPr>
        <w:t xml:space="preserve">lease visit the Alberta Netcare website </w:t>
      </w:r>
      <w:r>
        <w:rPr>
          <w:lang w:val="en-US"/>
        </w:rPr>
        <w:t>(</w:t>
      </w:r>
      <w:hyperlink r:id="rId11" w:history="1">
        <w:r w:rsidRPr="00916076">
          <w:rPr>
            <w:rStyle w:val="Hyperlink"/>
            <w:lang w:val="en-US"/>
          </w:rPr>
          <w:t>http://www.albertanetcare.ca/Projects.htm</w:t>
        </w:r>
      </w:hyperlink>
      <w:r>
        <w:rPr>
          <w:lang w:val="en-US"/>
        </w:rPr>
        <w:t xml:space="preserve">) </w:t>
      </w:r>
      <w:r>
        <w:rPr>
          <w:lang w:val="en-US"/>
        </w:rPr>
        <w:br/>
        <w:t>or contact us</w:t>
      </w:r>
      <w:r w:rsidRPr="00D625F5">
        <w:rPr>
          <w:lang w:val="en-US"/>
        </w:rPr>
        <w:t xml:space="preserve"> </w:t>
      </w:r>
      <w:r>
        <w:rPr>
          <w:lang w:val="en-US"/>
        </w:rPr>
        <w:t>at:</w:t>
      </w:r>
    </w:p>
    <w:p w:rsidR="00E437A9" w:rsidRPr="00FD214D" w:rsidRDefault="00E437A9" w:rsidP="00E437A9">
      <w:pPr>
        <w:spacing w:after="60"/>
        <w:ind w:left="426"/>
        <w:rPr>
          <w:b/>
          <w:color w:val="569BBE"/>
          <w:lang w:val="en-US"/>
        </w:rPr>
      </w:pPr>
      <w:proofErr w:type="gramStart"/>
      <w:r w:rsidRPr="00FD214D">
        <w:rPr>
          <w:b/>
          <w:color w:val="569BBE"/>
          <w:lang w:val="en-US"/>
        </w:rPr>
        <w:t>eHealth</w:t>
      </w:r>
      <w:proofErr w:type="gramEnd"/>
      <w:r w:rsidRPr="00FD214D">
        <w:rPr>
          <w:b/>
          <w:color w:val="569BBE"/>
          <w:lang w:val="en-US"/>
        </w:rPr>
        <w:t xml:space="preserve"> Support Services (eHSS) Team </w:t>
      </w:r>
    </w:p>
    <w:p w:rsidR="00E437A9" w:rsidRDefault="00E437A9" w:rsidP="00E437A9">
      <w:pPr>
        <w:spacing w:after="60"/>
        <w:ind w:left="426"/>
        <w:rPr>
          <w:b/>
          <w:bCs/>
          <w:lang w:val="en-US"/>
        </w:rPr>
      </w:pPr>
      <w:r>
        <w:rPr>
          <w:b/>
          <w:bCs/>
          <w:lang w:val="en-US"/>
        </w:rPr>
        <w:t xml:space="preserve">1-855-643-8649 </w:t>
      </w:r>
      <w:r w:rsidRPr="00A03E7E">
        <w:rPr>
          <w:bCs/>
          <w:lang w:val="en-US"/>
        </w:rPr>
        <w:t>(Toll Free)</w:t>
      </w:r>
    </w:p>
    <w:p w:rsidR="00E437A9" w:rsidRPr="00A03E7E" w:rsidRDefault="00E437A9" w:rsidP="00E437A9">
      <w:pPr>
        <w:spacing w:after="60"/>
        <w:ind w:left="426"/>
        <w:rPr>
          <w:lang w:val="en-US"/>
        </w:rPr>
      </w:pPr>
      <w:r w:rsidRPr="00A03E7E">
        <w:rPr>
          <w:bCs/>
          <w:lang w:val="en-US"/>
        </w:rPr>
        <w:t>Hours of Operation:  7am - 7pm (Mon-Fri)</w:t>
      </w:r>
    </w:p>
    <w:p w:rsidR="00E437A9" w:rsidRPr="00D85E2B" w:rsidRDefault="00E437A9" w:rsidP="00E437A9">
      <w:pPr>
        <w:ind w:left="426"/>
      </w:pPr>
      <w:r w:rsidRPr="00A03E7E">
        <w:t>Email</w:t>
      </w:r>
      <w:r w:rsidRPr="00A03E7E">
        <w:rPr>
          <w:b/>
        </w:rPr>
        <w:t xml:space="preserve">: </w:t>
      </w:r>
      <w:hyperlink r:id="rId12" w:history="1">
        <w:r w:rsidRPr="00A03E7E">
          <w:rPr>
            <w:rStyle w:val="Hyperlink"/>
            <w:b/>
          </w:rPr>
          <w:t>ehealthsupport@cgi.com</w:t>
        </w:r>
      </w:hyperlink>
    </w:p>
    <w:sectPr w:rsidR="00E437A9" w:rsidRPr="00D85E2B" w:rsidSect="001C5335">
      <w:type w:val="continuous"/>
      <w:pgSz w:w="12240" w:h="15840"/>
      <w:pgMar w:top="1152" w:right="1008" w:bottom="1152" w:left="1008" w:header="432"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119" w:rsidRDefault="00A76119" w:rsidP="00164C1C">
      <w:pPr>
        <w:spacing w:after="0" w:line="240" w:lineRule="auto"/>
      </w:pPr>
      <w:r>
        <w:separator/>
      </w:r>
    </w:p>
  </w:endnote>
  <w:endnote w:type="continuationSeparator" w:id="0">
    <w:p w:rsidR="00A76119" w:rsidRDefault="00A76119" w:rsidP="00164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CF0" w:rsidRPr="00DA48BE" w:rsidRDefault="00B072F1" w:rsidP="00733DBD">
    <w:pPr>
      <w:pStyle w:val="Footer"/>
      <w:tabs>
        <w:tab w:val="clear" w:pos="4680"/>
        <w:tab w:val="clear" w:pos="9360"/>
        <w:tab w:val="center" w:pos="5130"/>
        <w:tab w:val="right" w:pos="10260"/>
      </w:tabs>
      <w:rPr>
        <w:rFonts w:ascii="Verdana" w:hAnsi="Verdana"/>
        <w:b/>
        <w:i/>
        <w:sz w:val="14"/>
        <w:szCs w:val="20"/>
      </w:rPr>
    </w:pPr>
    <w:r>
      <w:rPr>
        <w:rFonts w:ascii="Verdana" w:hAnsi="Verdana" w:cs="Arial"/>
        <w:b/>
        <w:bCs/>
        <w:i/>
        <w:kern w:val="24"/>
        <w:sz w:val="14"/>
        <w:szCs w:val="20"/>
      </w:rPr>
      <w:t>Q10</w:t>
    </w:r>
    <w:r w:rsidR="00673D5A">
      <w:rPr>
        <w:rFonts w:ascii="Verdana" w:hAnsi="Verdana" w:cs="Arial"/>
        <w:b/>
        <w:bCs/>
        <w:i/>
        <w:kern w:val="24"/>
        <w:sz w:val="14"/>
        <w:szCs w:val="20"/>
      </w:rPr>
      <w:t>4</w:t>
    </w:r>
    <w:r>
      <w:rPr>
        <w:rFonts w:ascii="Verdana" w:hAnsi="Verdana" w:cs="Arial"/>
        <w:b/>
        <w:bCs/>
        <w:i/>
        <w:kern w:val="24"/>
        <w:sz w:val="14"/>
        <w:szCs w:val="20"/>
      </w:rPr>
      <w:t>A</w:t>
    </w:r>
    <w:r w:rsidR="007F1CF0" w:rsidRPr="007F1CF0">
      <w:rPr>
        <w:rFonts w:ascii="Verdana" w:hAnsi="Verdana" w:cs="Arial"/>
        <w:b/>
        <w:bCs/>
        <w:i/>
        <w:kern w:val="24"/>
        <w:sz w:val="14"/>
        <w:szCs w:val="20"/>
      </w:rPr>
      <w:tab/>
    </w:r>
    <w:r w:rsidRPr="007F1CF0">
      <w:rPr>
        <w:rFonts w:ascii="Verdana" w:hAnsi="Verdana" w:cs="Arial"/>
        <w:b/>
        <w:bCs/>
        <w:i/>
        <w:kern w:val="24"/>
        <w:sz w:val="14"/>
        <w:szCs w:val="20"/>
      </w:rPr>
      <w:t xml:space="preserve">Page </w:t>
    </w:r>
    <w:r w:rsidRPr="007F1CF0">
      <w:rPr>
        <w:rFonts w:ascii="Verdana" w:hAnsi="Verdana"/>
        <w:b/>
        <w:i/>
        <w:sz w:val="14"/>
      </w:rPr>
      <w:fldChar w:fldCharType="begin"/>
    </w:r>
    <w:r w:rsidRPr="007F1CF0">
      <w:rPr>
        <w:rFonts w:ascii="Verdana" w:hAnsi="Verdana"/>
        <w:b/>
        <w:i/>
        <w:sz w:val="14"/>
      </w:rPr>
      <w:instrText xml:space="preserve"> PAGE   \* MERGEFORMAT </w:instrText>
    </w:r>
    <w:r w:rsidRPr="007F1CF0">
      <w:rPr>
        <w:rFonts w:ascii="Verdana" w:hAnsi="Verdana"/>
        <w:b/>
        <w:i/>
        <w:sz w:val="14"/>
      </w:rPr>
      <w:fldChar w:fldCharType="separate"/>
    </w:r>
    <w:r w:rsidR="007C49E7">
      <w:rPr>
        <w:rFonts w:ascii="Verdana" w:hAnsi="Verdana"/>
        <w:b/>
        <w:i/>
        <w:noProof/>
        <w:sz w:val="14"/>
      </w:rPr>
      <w:t>2</w:t>
    </w:r>
    <w:r w:rsidRPr="007F1CF0">
      <w:rPr>
        <w:rFonts w:ascii="Verdana" w:hAnsi="Verdana"/>
        <w:b/>
        <w:i/>
        <w:noProof/>
        <w:sz w:val="14"/>
      </w:rPr>
      <w:fldChar w:fldCharType="end"/>
    </w:r>
    <w:r w:rsidRPr="007F1CF0">
      <w:rPr>
        <w:rFonts w:ascii="Verdana" w:hAnsi="Verdana"/>
        <w:b/>
        <w:i/>
        <w:noProof/>
        <w:sz w:val="14"/>
      </w:rPr>
      <w:t xml:space="preserve"> of </w:t>
    </w:r>
    <w:r w:rsidRPr="00DA48BE">
      <w:rPr>
        <w:rFonts w:ascii="Verdana" w:hAnsi="Verdana"/>
        <w:b/>
        <w:i/>
        <w:sz w:val="14"/>
      </w:rPr>
      <w:fldChar w:fldCharType="begin"/>
    </w:r>
    <w:r w:rsidRPr="00DA48BE">
      <w:rPr>
        <w:rFonts w:ascii="Verdana" w:hAnsi="Verdana"/>
        <w:b/>
        <w:i/>
        <w:sz w:val="14"/>
      </w:rPr>
      <w:instrText xml:space="preserve"> NUMPAGES  </w:instrText>
    </w:r>
    <w:r w:rsidRPr="00DA48BE">
      <w:rPr>
        <w:rFonts w:ascii="Verdana" w:hAnsi="Verdana"/>
        <w:b/>
        <w:i/>
        <w:sz w:val="14"/>
      </w:rPr>
      <w:fldChar w:fldCharType="separate"/>
    </w:r>
    <w:r w:rsidR="007C49E7">
      <w:rPr>
        <w:rFonts w:ascii="Verdana" w:hAnsi="Verdana"/>
        <w:b/>
        <w:i/>
        <w:noProof/>
        <w:sz w:val="14"/>
      </w:rPr>
      <w:t>2</w:t>
    </w:r>
    <w:r w:rsidRPr="00DA48BE">
      <w:rPr>
        <w:rFonts w:ascii="Verdana" w:hAnsi="Verdana"/>
        <w:b/>
        <w:i/>
        <w:sz w:val="14"/>
      </w:rPr>
      <w:fldChar w:fldCharType="end"/>
    </w:r>
    <w:r w:rsidR="00E42BC7">
      <w:rPr>
        <w:rFonts w:ascii="Verdana" w:hAnsi="Verdana"/>
        <w:b/>
        <w:i/>
        <w:sz w:val="14"/>
      </w:rPr>
      <w:tab/>
    </w:r>
    <w:r w:rsidRPr="00DA48BE">
      <w:rPr>
        <w:rFonts w:ascii="Verdana" w:hAnsi="Verdana"/>
        <w:b/>
        <w:i/>
        <w:sz w:val="14"/>
        <w:szCs w:val="20"/>
      </w:rPr>
      <w:t>June</w:t>
    </w:r>
    <w:r w:rsidR="00673D5A">
      <w:rPr>
        <w:rFonts w:ascii="Verdana" w:hAnsi="Verdana"/>
        <w:b/>
        <w:i/>
        <w:sz w:val="14"/>
        <w:szCs w:val="20"/>
      </w:rPr>
      <w:t xml:space="preserve"> 12,</w:t>
    </w:r>
    <w:r w:rsidRPr="00DA48BE">
      <w:rPr>
        <w:rFonts w:ascii="Verdana" w:hAnsi="Verdana"/>
        <w:b/>
        <w:i/>
        <w:sz w:val="14"/>
        <w:szCs w:val="20"/>
      </w:rPr>
      <w:t xml:space="preserv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119" w:rsidRDefault="00A76119" w:rsidP="00164C1C">
      <w:pPr>
        <w:spacing w:after="0" w:line="240" w:lineRule="auto"/>
      </w:pPr>
      <w:r>
        <w:separator/>
      </w:r>
    </w:p>
  </w:footnote>
  <w:footnote w:type="continuationSeparator" w:id="0">
    <w:p w:rsidR="00A76119" w:rsidRDefault="00A76119" w:rsidP="00164C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6"/>
      <w:gridCol w:w="6972"/>
    </w:tblGrid>
    <w:tr w:rsidR="00164C1C" w:rsidTr="00337CCC">
      <w:trPr>
        <w:trHeight w:val="1509"/>
      </w:trPr>
      <w:tc>
        <w:tcPr>
          <w:tcW w:w="3486" w:type="dxa"/>
        </w:tcPr>
        <w:p w:rsidR="00164C1C" w:rsidRDefault="00337CCC" w:rsidP="00537746">
          <w:pPr>
            <w:pStyle w:val="Header"/>
            <w:ind w:left="90"/>
          </w:pPr>
          <w:r>
            <w:rPr>
              <w:noProof/>
              <w:lang w:eastAsia="fr-CA"/>
            </w:rPr>
            <mc:AlternateContent>
              <mc:Choice Requires="wps">
                <w:drawing>
                  <wp:anchor distT="0" distB="0" distL="114300" distR="114300" simplePos="0" relativeHeight="251661312" behindDoc="0" locked="0" layoutInCell="1" allowOverlap="1" wp14:anchorId="7C45A9C5" wp14:editId="178EDA4A">
                    <wp:simplePos x="0" y="0"/>
                    <wp:positionH relativeFrom="column">
                      <wp:posOffset>1570355</wp:posOffset>
                    </wp:positionH>
                    <wp:positionV relativeFrom="paragraph">
                      <wp:posOffset>908050</wp:posOffset>
                    </wp:positionV>
                    <wp:extent cx="1645920" cy="45720"/>
                    <wp:effectExtent l="0" t="0" r="11430" b="11430"/>
                    <wp:wrapNone/>
                    <wp:docPr id="14" name="Rectangle 14"/>
                    <wp:cNvGraphicFramePr/>
                    <a:graphic xmlns:a="http://schemas.openxmlformats.org/drawingml/2006/main">
                      <a:graphicData uri="http://schemas.microsoft.com/office/word/2010/wordprocessingShape">
                        <wps:wsp>
                          <wps:cNvSpPr/>
                          <wps:spPr>
                            <a:xfrm>
                              <a:off x="0" y="0"/>
                              <a:ext cx="1645920" cy="45720"/>
                            </a:xfrm>
                            <a:prstGeom prst="rect">
                              <a:avLst/>
                            </a:prstGeom>
                            <a:solidFill>
                              <a:srgbClr val="569BBE"/>
                            </a:solidFill>
                            <a:ln>
                              <a:solidFill>
                                <a:srgbClr val="569BBE"/>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17805EE" id="Rectangle 14" o:spid="_x0000_s1026" style="position:absolute;margin-left:123.65pt;margin-top:71.5pt;width:129.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" fillcolor="#569bbe" strokecolor="#569bbe" strokeweight="2pt"/>
                </w:pict>
              </mc:Fallback>
            </mc:AlternateContent>
          </w:r>
          <w:r w:rsidR="00731A7A">
            <w:rPr>
              <w:noProof/>
              <w:lang w:eastAsia="fr-CA"/>
            </w:rPr>
            <mc:AlternateContent>
              <mc:Choice Requires="wps">
                <w:drawing>
                  <wp:anchor distT="0" distB="0" distL="114300" distR="114300" simplePos="0" relativeHeight="251660288" behindDoc="0" locked="0" layoutInCell="1" allowOverlap="1" wp14:anchorId="5E58F5C3" wp14:editId="15D9327A">
                    <wp:simplePos x="0" y="0"/>
                    <wp:positionH relativeFrom="column">
                      <wp:posOffset>-64135</wp:posOffset>
                    </wp:positionH>
                    <wp:positionV relativeFrom="paragraph">
                      <wp:posOffset>908050</wp:posOffset>
                    </wp:positionV>
                    <wp:extent cx="1645920" cy="45720"/>
                    <wp:effectExtent l="0" t="0" r="11430" b="11430"/>
                    <wp:wrapNone/>
                    <wp:docPr id="13" name="Rectangle 13"/>
                    <wp:cNvGraphicFramePr/>
                    <a:graphic xmlns:a="http://schemas.openxmlformats.org/drawingml/2006/main">
                      <a:graphicData uri="http://schemas.microsoft.com/office/word/2010/wordprocessingShape">
                        <wps:wsp>
                          <wps:cNvSpPr/>
                          <wps:spPr>
                            <a:xfrm>
                              <a:off x="0" y="0"/>
                              <a:ext cx="1645920" cy="45720"/>
                            </a:xfrm>
                            <a:prstGeom prst="rect">
                              <a:avLst/>
                            </a:prstGeom>
                            <a:solidFill>
                              <a:srgbClr val="E7A614"/>
                            </a:solidFill>
                            <a:ln>
                              <a:solidFill>
                                <a:srgbClr val="E7A614"/>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CE04DBD" id="Rectangle 13" o:spid="_x0000_s1026" style="position:absolute;margin-left:-5.05pt;margin-top:71.5pt;width:129.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" fillcolor="#e7a614" strokecolor="#e7a614" strokeweight="2pt"/>
                </w:pict>
              </mc:Fallback>
            </mc:AlternateContent>
          </w:r>
          <w:r w:rsidR="00164C1C">
            <w:rPr>
              <w:noProof/>
              <w:lang w:eastAsia="fr-CA"/>
            </w:rPr>
            <w:drawing>
              <wp:inline distT="0" distB="0" distL="0" distR="0" wp14:anchorId="487236BB" wp14:editId="60AA778D">
                <wp:extent cx="2017683" cy="69532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care final 4colour.jpg"/>
                        <pic:cNvPicPr/>
                      </pic:nvPicPr>
                      <pic:blipFill>
                        <a:blip r:embed="rId1">
                          <a:extLst>
                            <a:ext uri="{28A0092B-C50C-407E-A947-70E740481C1C}">
                              <a14:useLocalDpi xmlns:a14="http://schemas.microsoft.com/office/drawing/2010/main" val="0"/>
                            </a:ext>
                          </a:extLst>
                        </a:blip>
                        <a:stretch>
                          <a:fillRect/>
                        </a:stretch>
                      </pic:blipFill>
                      <pic:spPr>
                        <a:xfrm>
                          <a:off x="0" y="0"/>
                          <a:ext cx="2026314" cy="698299"/>
                        </a:xfrm>
                        <a:prstGeom prst="rect">
                          <a:avLst/>
                        </a:prstGeom>
                      </pic:spPr>
                    </pic:pic>
                  </a:graphicData>
                </a:graphic>
              </wp:inline>
            </w:drawing>
          </w:r>
        </w:p>
      </w:tc>
      <w:tc>
        <w:tcPr>
          <w:tcW w:w="6972" w:type="dxa"/>
        </w:tcPr>
        <w:p w:rsidR="00164C1C" w:rsidRDefault="00471611" w:rsidP="006D449F">
          <w:pPr>
            <w:pStyle w:val="Header"/>
          </w:pPr>
          <w:r>
            <w:rPr>
              <w:noProof/>
              <w:lang w:eastAsia="fr-CA"/>
            </w:rPr>
            <mc:AlternateContent>
              <mc:Choice Requires="wps">
                <w:drawing>
                  <wp:anchor distT="0" distB="0" distL="114300" distR="114300" simplePos="0" relativeHeight="251659264" behindDoc="0" locked="0" layoutInCell="1" allowOverlap="1" wp14:anchorId="06B95157" wp14:editId="0E72266A">
                    <wp:simplePos x="0" y="0"/>
                    <wp:positionH relativeFrom="column">
                      <wp:posOffset>395811</wp:posOffset>
                    </wp:positionH>
                    <wp:positionV relativeFrom="paragraph">
                      <wp:posOffset>127000</wp:posOffset>
                    </wp:positionV>
                    <wp:extent cx="3876675" cy="745262"/>
                    <wp:effectExtent l="0" t="0" r="952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6675" cy="745262"/>
                            </a:xfrm>
                            <a:prstGeom prst="rect">
                              <a:avLst/>
                            </a:prstGeom>
                            <a:solidFill>
                              <a:schemeClr val="bg1"/>
                            </a:solidFill>
                          </wps:spPr>
                          <wps:txbx>
                            <w:txbxContent>
                              <w:p w:rsidR="005443AF" w:rsidRPr="005443AF" w:rsidRDefault="00164C1C" w:rsidP="001C5335">
                                <w:pPr>
                                  <w:pStyle w:val="NormalWeb"/>
                                  <w:spacing w:before="0" w:after="0"/>
                                  <w:ind w:left="0" w:right="27"/>
                                  <w:jc w:val="right"/>
                                  <w:rPr>
                                    <w:rFonts w:ascii="Arial" w:hAnsi="Arial" w:cs="Arial"/>
                                    <w:b/>
                                    <w:bCs/>
                                    <w:smallCaps/>
                                    <w:color w:val="D06F1A"/>
                                    <w:kern w:val="24"/>
                                    <w:sz w:val="26"/>
                                    <w:szCs w:val="26"/>
                                  </w:rPr>
                                </w:pPr>
                                <w:r w:rsidRPr="005443AF">
                                  <w:rPr>
                                    <w:rFonts w:ascii="Arial" w:hAnsi="Arial" w:cs="Arial"/>
                                    <w:b/>
                                    <w:bCs/>
                                    <w:smallCaps/>
                                    <w:color w:val="D06F1A"/>
                                    <w:kern w:val="24"/>
                                    <w:sz w:val="26"/>
                                    <w:szCs w:val="26"/>
                                  </w:rPr>
                                  <w:t>INFORMATION SHEET</w:t>
                                </w:r>
                              </w:p>
                              <w:p w:rsidR="00164C1C" w:rsidRPr="005443AF" w:rsidRDefault="005443AF" w:rsidP="001C5335">
                                <w:pPr>
                                  <w:pStyle w:val="NormalWeb"/>
                                  <w:spacing w:before="0" w:after="0"/>
                                  <w:ind w:left="0" w:right="27"/>
                                  <w:jc w:val="right"/>
                                  <w:rPr>
                                    <w:rFonts w:ascii="Arial" w:hAnsi="Arial" w:cs="Arial"/>
                                    <w:b/>
                                    <w:bCs/>
                                    <w:smallCaps/>
                                    <w:color w:val="D06F1A"/>
                                    <w:kern w:val="24"/>
                                    <w:sz w:val="28"/>
                                    <w:szCs w:val="28"/>
                                  </w:rPr>
                                </w:pPr>
                                <w:r w:rsidRPr="005443AF">
                                  <w:rPr>
                                    <w:rFonts w:ascii="Arial" w:hAnsi="Arial" w:cs="Arial"/>
                                    <w:b/>
                                    <w:bCs/>
                                    <w:smallCaps/>
                                    <w:color w:val="D06F1A"/>
                                    <w:kern w:val="24"/>
                                    <w:sz w:val="32"/>
                                    <w:szCs w:val="32"/>
                                  </w:rPr>
                                  <w:t xml:space="preserve"> </w:t>
                                </w:r>
                                <w:r w:rsidRPr="005443AF">
                                  <w:rPr>
                                    <w:rFonts w:ascii="Arial" w:hAnsi="Arial" w:cs="Arial"/>
                                    <w:b/>
                                    <w:color w:val="D06F1A"/>
                                    <w:sz w:val="28"/>
                                    <w:szCs w:val="28"/>
                                  </w:rPr>
                                  <w:t>EXPRESSED WISHES</w:t>
                                </w:r>
                              </w:p>
                              <w:p w:rsidR="00164C1C" w:rsidRPr="00471611" w:rsidRDefault="001C5335" w:rsidP="00471611">
                                <w:pPr>
                                  <w:pStyle w:val="NormalWeb"/>
                                  <w:spacing w:before="0" w:after="0"/>
                                  <w:ind w:left="0" w:right="27"/>
                                  <w:jc w:val="right"/>
                                  <w:rPr>
                                    <w:rFonts w:ascii="Verdana" w:hAnsi="Verdana"/>
                                    <w:b/>
                                    <w:i/>
                                    <w:color w:val="auto"/>
                                  </w:rPr>
                                </w:pPr>
                                <w:r w:rsidRPr="001E6F01">
                                  <w:rPr>
                                    <w:rFonts w:ascii="Verdana" w:hAnsi="Verdana"/>
                                    <w:b/>
                                    <w:i/>
                                    <w:color w:val="auto"/>
                                  </w:rPr>
                                  <w:t>Community Information Integration</w:t>
                                </w:r>
                                <w:r w:rsidR="00471611">
                                  <w:rPr>
                                    <w:rFonts w:ascii="Verdana" w:hAnsi="Verdana"/>
                                    <w:b/>
                                    <w:i/>
                                    <w:color w:val="auto"/>
                                  </w:rPr>
                                  <w:t xml:space="preserve"> </w:t>
                                </w:r>
                                <w:r w:rsidR="00471611" w:rsidRPr="00471611">
                                  <w:rPr>
                                    <w:rFonts w:ascii="Verdana" w:hAnsi="Verdana"/>
                                    <w:b/>
                                    <w:i/>
                                    <w:color w:val="auto"/>
                                  </w:rPr>
                                  <w:t>(CII)</w:t>
                                </w:r>
                              </w:p>
                            </w:txbxContent>
                          </wps:txbx>
                          <wps:bodyPr wrap="square" rtlCol="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31.15pt;margin-top:10pt;width:305.25pt;height:5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" fillcolor="white [3212]" stroked="f">
                    <v:path arrowok="t"/>
                    <v:textbox>
                      <w:txbxContent>
                        <w:p w:rsidR="005443AF" w:rsidRPr="005443AF" w:rsidRDefault="00164C1C" w:rsidP="001C5335">
                          <w:pPr>
                            <w:pStyle w:val="NormalWeb"/>
                            <w:spacing w:before="0" w:after="0"/>
                            <w:ind w:left="0" w:right="27"/>
                            <w:jc w:val="right"/>
                            <w:rPr>
                              <w:rFonts w:ascii="Arial" w:hAnsi="Arial" w:cs="Arial"/>
                              <w:b/>
                              <w:bCs/>
                              <w:smallCaps/>
                              <w:color w:val="D06F1A"/>
                              <w:kern w:val="24"/>
                              <w:sz w:val="26"/>
                              <w:szCs w:val="26"/>
                            </w:rPr>
                          </w:pPr>
                          <w:r w:rsidRPr="005443AF">
                            <w:rPr>
                              <w:rFonts w:ascii="Arial" w:hAnsi="Arial" w:cs="Arial"/>
                              <w:b/>
                              <w:bCs/>
                              <w:smallCaps/>
                              <w:color w:val="D06F1A"/>
                              <w:kern w:val="24"/>
                              <w:sz w:val="26"/>
                              <w:szCs w:val="26"/>
                            </w:rPr>
                            <w:t>INFORMATION SHEET</w:t>
                          </w:r>
                        </w:p>
                        <w:p w:rsidR="00164C1C" w:rsidRPr="005443AF" w:rsidRDefault="005443AF" w:rsidP="001C5335">
                          <w:pPr>
                            <w:pStyle w:val="NormalWeb"/>
                            <w:spacing w:before="0" w:after="0"/>
                            <w:ind w:left="0" w:right="27"/>
                            <w:jc w:val="right"/>
                            <w:rPr>
                              <w:rFonts w:ascii="Arial" w:hAnsi="Arial" w:cs="Arial"/>
                              <w:b/>
                              <w:bCs/>
                              <w:smallCaps/>
                              <w:color w:val="D06F1A"/>
                              <w:kern w:val="24"/>
                              <w:sz w:val="28"/>
                              <w:szCs w:val="28"/>
                            </w:rPr>
                          </w:pPr>
                          <w:r w:rsidRPr="005443AF">
                            <w:rPr>
                              <w:rFonts w:ascii="Arial" w:hAnsi="Arial" w:cs="Arial"/>
                              <w:b/>
                              <w:bCs/>
                              <w:smallCaps/>
                              <w:color w:val="D06F1A"/>
                              <w:kern w:val="24"/>
                              <w:sz w:val="32"/>
                              <w:szCs w:val="32"/>
                            </w:rPr>
                            <w:t xml:space="preserve"> </w:t>
                          </w:r>
                          <w:r w:rsidRPr="005443AF">
                            <w:rPr>
                              <w:rFonts w:ascii="Arial" w:hAnsi="Arial" w:cs="Arial"/>
                              <w:b/>
                              <w:color w:val="D06F1A"/>
                              <w:sz w:val="28"/>
                              <w:szCs w:val="28"/>
                            </w:rPr>
                            <w:t>EXPRESSED WISHES</w:t>
                          </w:r>
                        </w:p>
                        <w:p w:rsidR="00164C1C" w:rsidRPr="00471611" w:rsidRDefault="001C5335" w:rsidP="00471611">
                          <w:pPr>
                            <w:pStyle w:val="NormalWeb"/>
                            <w:spacing w:before="0" w:after="0"/>
                            <w:ind w:left="0" w:right="27"/>
                            <w:jc w:val="right"/>
                            <w:rPr>
                              <w:rFonts w:ascii="Verdana" w:hAnsi="Verdana"/>
                              <w:b/>
                              <w:i/>
                              <w:color w:val="auto"/>
                            </w:rPr>
                          </w:pPr>
                          <w:r w:rsidRPr="001E6F01">
                            <w:rPr>
                              <w:rFonts w:ascii="Verdana" w:hAnsi="Verdana"/>
                              <w:b/>
                              <w:i/>
                              <w:color w:val="auto"/>
                            </w:rPr>
                            <w:t>Community Information Integration</w:t>
                          </w:r>
                          <w:r w:rsidR="00471611">
                            <w:rPr>
                              <w:rFonts w:ascii="Verdana" w:hAnsi="Verdana"/>
                              <w:b/>
                              <w:i/>
                              <w:color w:val="auto"/>
                            </w:rPr>
                            <w:t xml:space="preserve"> </w:t>
                          </w:r>
                          <w:r w:rsidR="00471611" w:rsidRPr="00471611">
                            <w:rPr>
                              <w:rFonts w:ascii="Verdana" w:hAnsi="Verdana"/>
                              <w:b/>
                              <w:i/>
                              <w:color w:val="auto"/>
                            </w:rPr>
                            <w:t>(CII)</w:t>
                          </w:r>
                        </w:p>
                      </w:txbxContent>
                    </v:textbox>
                  </v:shape>
                </w:pict>
              </mc:Fallback>
            </mc:AlternateContent>
          </w:r>
          <w:r w:rsidR="00337CCC">
            <w:rPr>
              <w:noProof/>
              <w:lang w:eastAsia="fr-CA"/>
            </w:rPr>
            <mc:AlternateContent>
              <mc:Choice Requires="wps">
                <w:drawing>
                  <wp:anchor distT="0" distB="0" distL="114300" distR="114300" simplePos="0" relativeHeight="251662336" behindDoc="0" locked="0" layoutInCell="1" allowOverlap="1" wp14:anchorId="4C385FA3" wp14:editId="29B9D3B9">
                    <wp:simplePos x="0" y="0"/>
                    <wp:positionH relativeFrom="column">
                      <wp:posOffset>1026795</wp:posOffset>
                    </wp:positionH>
                    <wp:positionV relativeFrom="paragraph">
                      <wp:posOffset>908050</wp:posOffset>
                    </wp:positionV>
                    <wp:extent cx="1645920" cy="45720"/>
                    <wp:effectExtent l="0" t="0" r="11430" b="11430"/>
                    <wp:wrapNone/>
                    <wp:docPr id="16" name="Rectangle 16"/>
                    <wp:cNvGraphicFramePr/>
                    <a:graphic xmlns:a="http://schemas.openxmlformats.org/drawingml/2006/main">
                      <a:graphicData uri="http://schemas.microsoft.com/office/word/2010/wordprocessingShape">
                        <wps:wsp>
                          <wps:cNvSpPr/>
                          <wps:spPr>
                            <a:xfrm>
                              <a:off x="0" y="0"/>
                              <a:ext cx="1645920" cy="45720"/>
                            </a:xfrm>
                            <a:prstGeom prst="rect">
                              <a:avLst/>
                            </a:prstGeom>
                            <a:solidFill>
                              <a:srgbClr val="D06F1A"/>
                            </a:solidFill>
                            <a:ln>
                              <a:solidFill>
                                <a:srgbClr val="D06F1A"/>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BD626B6" id="Rectangle 16" o:spid="_x0000_s1026" style="position:absolute;margin-left:80.85pt;margin-top:71.5pt;width:129.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" fillcolor="#d06f1a" strokecolor="#d06f1a" strokeweight="2pt"/>
                </w:pict>
              </mc:Fallback>
            </mc:AlternateContent>
          </w:r>
          <w:r w:rsidR="007F1CF0">
            <w:rPr>
              <w:noProof/>
              <w:lang w:eastAsia="fr-CA"/>
            </w:rPr>
            <mc:AlternateContent>
              <mc:Choice Requires="wps">
                <w:drawing>
                  <wp:anchor distT="0" distB="0" distL="114300" distR="114300" simplePos="0" relativeHeight="251663360" behindDoc="0" locked="0" layoutInCell="1" allowOverlap="1" wp14:anchorId="58FC1C13" wp14:editId="5ACDE3C3">
                    <wp:simplePos x="0" y="0"/>
                    <wp:positionH relativeFrom="column">
                      <wp:posOffset>2697480</wp:posOffset>
                    </wp:positionH>
                    <wp:positionV relativeFrom="paragraph">
                      <wp:posOffset>908050</wp:posOffset>
                    </wp:positionV>
                    <wp:extent cx="1645920" cy="45720"/>
                    <wp:effectExtent l="0" t="0" r="11430" b="11430"/>
                    <wp:wrapNone/>
                    <wp:docPr id="17" name="Rectangle 17"/>
                    <wp:cNvGraphicFramePr/>
                    <a:graphic xmlns:a="http://schemas.openxmlformats.org/drawingml/2006/main">
                      <a:graphicData uri="http://schemas.microsoft.com/office/word/2010/wordprocessingShape">
                        <wps:wsp>
                          <wps:cNvSpPr/>
                          <wps:spPr>
                            <a:xfrm>
                              <a:off x="0" y="0"/>
                              <a:ext cx="1645920" cy="45720"/>
                            </a:xfrm>
                            <a:prstGeom prst="rect">
                              <a:avLst/>
                            </a:prstGeom>
                            <a:solidFill>
                              <a:srgbClr val="C5A901"/>
                            </a:solidFill>
                            <a:ln>
                              <a:solidFill>
                                <a:srgbClr val="C5A901"/>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72CDB99" id="Rectangle 17" o:spid="_x0000_s1026" style="position:absolute;margin-left:212.4pt;margin-top:71.5pt;width:129.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" fillcolor="#c5a901" strokecolor="#c5a901" strokeweight="2pt"/>
                </w:pict>
              </mc:Fallback>
            </mc:AlternateContent>
          </w:r>
        </w:p>
      </w:tc>
    </w:tr>
  </w:tbl>
  <w:p w:rsidR="00164C1C" w:rsidRDefault="00164C1C" w:rsidP="00164C1C">
    <w:pPr>
      <w:pStyle w:val="Header"/>
      <w:rPr>
        <w:sz w:val="20"/>
        <w:lang w:val="en-US"/>
      </w:rPr>
    </w:pPr>
  </w:p>
  <w:p w:rsidR="00A042FB" w:rsidRPr="002E2C02" w:rsidRDefault="00A042FB" w:rsidP="00164C1C">
    <w:pPr>
      <w:pStyle w:val="Header"/>
      <w:rPr>
        <w:sz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1B9A"/>
    <w:multiLevelType w:val="hybridMultilevel"/>
    <w:tmpl w:val="2864CCF2"/>
    <w:lvl w:ilvl="0" w:tplc="71EE5584">
      <w:start w:val="1"/>
      <w:numFmt w:val="bullet"/>
      <w:lvlText w:val=""/>
      <w:lvlJc w:val="left"/>
      <w:pPr>
        <w:ind w:left="360" w:hanging="360"/>
      </w:pPr>
      <w:rPr>
        <w:rFonts w:ascii="Symbol" w:hAnsi="Symbol" w:hint="default"/>
        <w:sz w:val="18"/>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nsid w:val="0D703DB5"/>
    <w:multiLevelType w:val="multilevel"/>
    <w:tmpl w:val="09FEB342"/>
    <w:lvl w:ilvl="0">
      <w:start w:val="1"/>
      <w:numFmt w:val="decimal"/>
      <w:lvlText w:val="%1."/>
      <w:lvlJc w:val="left"/>
      <w:pPr>
        <w:ind w:left="360" w:hanging="360"/>
      </w:pPr>
      <w:rPr>
        <w:rFonts w:hint="default"/>
      </w:rPr>
    </w:lvl>
    <w:lvl w:ilvl="1">
      <w:start w:val="1"/>
      <w:numFmt w:val="decimal"/>
      <w:pStyle w:val="H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pStyle w:val="H3"/>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2">
    <w:nsid w:val="17F5583C"/>
    <w:multiLevelType w:val="hybridMultilevel"/>
    <w:tmpl w:val="6F2C7E8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nsid w:val="1C175DDA"/>
    <w:multiLevelType w:val="hybridMultilevel"/>
    <w:tmpl w:val="1A660088"/>
    <w:lvl w:ilvl="0" w:tplc="0C0C0017">
      <w:start w:val="1"/>
      <w:numFmt w:val="lowerLetter"/>
      <w:lvlText w:val="%1)"/>
      <w:lvlJc w:val="left"/>
      <w:pPr>
        <w:ind w:left="1080" w:hanging="360"/>
      </w:pPr>
    </w:lvl>
    <w:lvl w:ilvl="1" w:tplc="D68AFD38">
      <w:start w:val="1"/>
      <w:numFmt w:val="lowerLetter"/>
      <w:pStyle w:val="NumberedList2"/>
      <w:lvlText w:val="%2)"/>
      <w:lvlJc w:val="left"/>
      <w:pPr>
        <w:ind w:left="1800" w:hanging="360"/>
      </w:pPr>
      <w:rPr>
        <w:rFonts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22BA7D2D"/>
    <w:multiLevelType w:val="hybridMultilevel"/>
    <w:tmpl w:val="08E8F438"/>
    <w:lvl w:ilvl="0" w:tplc="71EE5584">
      <w:start w:val="1"/>
      <w:numFmt w:val="bullet"/>
      <w:lvlText w:val=""/>
      <w:lvlJc w:val="left"/>
      <w:pPr>
        <w:ind w:left="360" w:hanging="360"/>
      </w:pPr>
      <w:rPr>
        <w:rFonts w:ascii="Symbol" w:hAnsi="Symbol" w:hint="default"/>
        <w:sz w:val="18"/>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nsid w:val="2B897396"/>
    <w:multiLevelType w:val="hybridMultilevel"/>
    <w:tmpl w:val="44E8C468"/>
    <w:lvl w:ilvl="0" w:tplc="71EE5584">
      <w:start w:val="1"/>
      <w:numFmt w:val="bullet"/>
      <w:lvlText w:val=""/>
      <w:lvlJc w:val="left"/>
      <w:pPr>
        <w:ind w:left="360" w:hanging="360"/>
      </w:pPr>
      <w:rPr>
        <w:rFonts w:ascii="Symbol" w:hAnsi="Symbol" w:hint="default"/>
        <w:sz w:val="18"/>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nsid w:val="2CB3157B"/>
    <w:multiLevelType w:val="hybridMultilevel"/>
    <w:tmpl w:val="AF6C6078"/>
    <w:lvl w:ilvl="0" w:tplc="0C0C0009">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nsid w:val="3161099D"/>
    <w:multiLevelType w:val="hybridMultilevel"/>
    <w:tmpl w:val="EDAC9C52"/>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32A2295B"/>
    <w:multiLevelType w:val="hybridMultilevel"/>
    <w:tmpl w:val="AEAA342A"/>
    <w:lvl w:ilvl="0" w:tplc="0C0C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65E7499"/>
    <w:multiLevelType w:val="hybridMultilevel"/>
    <w:tmpl w:val="DD081928"/>
    <w:lvl w:ilvl="0" w:tplc="71EE5584">
      <w:start w:val="1"/>
      <w:numFmt w:val="bullet"/>
      <w:lvlText w:val=""/>
      <w:lvlJc w:val="left"/>
      <w:pPr>
        <w:ind w:left="360" w:hanging="360"/>
      </w:pPr>
      <w:rPr>
        <w:rFonts w:ascii="Symbol" w:hAnsi="Symbol" w:hint="default"/>
        <w:sz w:val="18"/>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nsid w:val="37C12922"/>
    <w:multiLevelType w:val="hybridMultilevel"/>
    <w:tmpl w:val="6820F6EA"/>
    <w:lvl w:ilvl="0" w:tplc="0C0C0017">
      <w:start w:val="1"/>
      <w:numFmt w:val="lowerLetter"/>
      <w:lvlText w:val="%1)"/>
      <w:lvlJc w:val="left"/>
      <w:pPr>
        <w:ind w:left="360" w:hanging="360"/>
      </w:pPr>
    </w:lvl>
    <w:lvl w:ilvl="1" w:tplc="895ACB86">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3C071332"/>
    <w:multiLevelType w:val="hybridMultilevel"/>
    <w:tmpl w:val="5316D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9905A7"/>
    <w:multiLevelType w:val="hybridMultilevel"/>
    <w:tmpl w:val="EDEC0F22"/>
    <w:lvl w:ilvl="0" w:tplc="0C0C0009">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
    <w:nsid w:val="4215500F"/>
    <w:multiLevelType w:val="hybridMultilevel"/>
    <w:tmpl w:val="C7DE0482"/>
    <w:lvl w:ilvl="0" w:tplc="0C0C0009">
      <w:start w:val="1"/>
      <w:numFmt w:val="bullet"/>
      <w:lvlText w:val=""/>
      <w:lvlJc w:val="left"/>
      <w:pPr>
        <w:ind w:left="360" w:hanging="360"/>
      </w:pPr>
      <w:rPr>
        <w:rFonts w:ascii="Wingdings" w:hAnsi="Wingdings" w:hint="default"/>
      </w:rPr>
    </w:lvl>
    <w:lvl w:ilvl="1" w:tplc="895ACB86">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nsid w:val="46486A62"/>
    <w:multiLevelType w:val="hybridMultilevel"/>
    <w:tmpl w:val="DAD23B34"/>
    <w:lvl w:ilvl="0" w:tplc="0C0C0017">
      <w:start w:val="1"/>
      <w:numFmt w:val="lowerLetter"/>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nsid w:val="58417C39"/>
    <w:multiLevelType w:val="hybridMultilevel"/>
    <w:tmpl w:val="F216EF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nsid w:val="70C173A7"/>
    <w:multiLevelType w:val="hybridMultilevel"/>
    <w:tmpl w:val="3646691A"/>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nsid w:val="78646810"/>
    <w:multiLevelType w:val="hybridMultilevel"/>
    <w:tmpl w:val="18A4D110"/>
    <w:lvl w:ilvl="0" w:tplc="71EE5584">
      <w:start w:val="1"/>
      <w:numFmt w:val="bullet"/>
      <w:lvlText w:val=""/>
      <w:lvlJc w:val="left"/>
      <w:pPr>
        <w:ind w:left="360" w:hanging="360"/>
      </w:pPr>
      <w:rPr>
        <w:rFonts w:ascii="Symbol" w:hAnsi="Symbol" w:hint="default"/>
        <w:sz w:val="18"/>
      </w:rPr>
    </w:lvl>
    <w:lvl w:ilvl="1" w:tplc="895ACB86">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3"/>
  </w:num>
  <w:num w:numId="2">
    <w:abstractNumId w:val="13"/>
  </w:num>
  <w:num w:numId="3">
    <w:abstractNumId w:val="13"/>
  </w:num>
  <w:num w:numId="4">
    <w:abstractNumId w:val="14"/>
  </w:num>
  <w:num w:numId="5">
    <w:abstractNumId w:val="3"/>
  </w:num>
  <w:num w:numId="6">
    <w:abstractNumId w:val="3"/>
  </w:num>
  <w:num w:numId="7">
    <w:abstractNumId w:val="13"/>
  </w:num>
  <w:num w:numId="8">
    <w:abstractNumId w:val="13"/>
  </w:num>
  <w:num w:numId="9">
    <w:abstractNumId w:val="13"/>
  </w:num>
  <w:num w:numId="10">
    <w:abstractNumId w:val="13"/>
    <w:lvlOverride w:ilvl="0">
      <w:startOverride w:val="1"/>
    </w:lvlOverride>
  </w:num>
  <w:num w:numId="11">
    <w:abstractNumId w:val="3"/>
  </w:num>
  <w:num w:numId="12">
    <w:abstractNumId w:val="3"/>
  </w:num>
  <w:num w:numId="13">
    <w:abstractNumId w:val="3"/>
    <w:lvlOverride w:ilvl="0">
      <w:startOverride w:val="1"/>
    </w:lvlOverride>
  </w:num>
  <w:num w:numId="14">
    <w:abstractNumId w:val="3"/>
  </w:num>
  <w:num w:numId="15">
    <w:abstractNumId w:val="3"/>
    <w:lvlOverride w:ilvl="0">
      <w:startOverride w:val="1"/>
    </w:lvlOverride>
  </w:num>
  <w:num w:numId="16">
    <w:abstractNumId w:val="3"/>
  </w:num>
  <w:num w:numId="17">
    <w:abstractNumId w:val="3"/>
  </w:num>
  <w:num w:numId="18">
    <w:abstractNumId w:val="3"/>
  </w:num>
  <w:num w:numId="19">
    <w:abstractNumId w:val="3"/>
    <w:lvlOverride w:ilvl="0">
      <w:startOverride w:val="1"/>
    </w:lvlOverride>
  </w:num>
  <w:num w:numId="20">
    <w:abstractNumId w:val="3"/>
    <w:lvlOverride w:ilvl="0">
      <w:startOverride w:val="1"/>
    </w:lvlOverride>
  </w:num>
  <w:num w:numId="21">
    <w:abstractNumId w:val="10"/>
  </w:num>
  <w:num w:numId="22">
    <w:abstractNumId w:val="3"/>
    <w:lvlOverride w:ilvl="0">
      <w:startOverride w:val="1"/>
    </w:lvlOverride>
  </w:num>
  <w:num w:numId="23">
    <w:abstractNumId w:val="3"/>
    <w:lvlOverride w:ilvl="0">
      <w:startOverride w:val="1"/>
    </w:lvlOverride>
  </w:num>
  <w:num w:numId="24">
    <w:abstractNumId w:val="6"/>
  </w:num>
  <w:num w:numId="25">
    <w:abstractNumId w:val="12"/>
  </w:num>
  <w:num w:numId="26">
    <w:abstractNumId w:val="16"/>
  </w:num>
  <w:num w:numId="27">
    <w:abstractNumId w:val="7"/>
  </w:num>
  <w:num w:numId="28">
    <w:abstractNumId w:val="9"/>
  </w:num>
  <w:num w:numId="29">
    <w:abstractNumId w:val="5"/>
  </w:num>
  <w:num w:numId="30">
    <w:abstractNumId w:val="4"/>
  </w:num>
  <w:num w:numId="31">
    <w:abstractNumId w:val="0"/>
  </w:num>
  <w:num w:numId="32">
    <w:abstractNumId w:val="17"/>
  </w:num>
  <w:num w:numId="33">
    <w:abstractNumId w:val="1"/>
  </w:num>
  <w:num w:numId="34">
    <w:abstractNumId w:val="8"/>
  </w:num>
  <w:num w:numId="35">
    <w:abstractNumId w:val="11"/>
  </w:num>
  <w:num w:numId="36">
    <w:abstractNumId w:val="15"/>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C1C"/>
    <w:rsid w:val="00017045"/>
    <w:rsid w:val="0002588A"/>
    <w:rsid w:val="00050C50"/>
    <w:rsid w:val="00067984"/>
    <w:rsid w:val="00081A6A"/>
    <w:rsid w:val="000851A8"/>
    <w:rsid w:val="001117B8"/>
    <w:rsid w:val="00142AA7"/>
    <w:rsid w:val="00164C1C"/>
    <w:rsid w:val="001B6E37"/>
    <w:rsid w:val="001C5335"/>
    <w:rsid w:val="001C707E"/>
    <w:rsid w:val="001C7918"/>
    <w:rsid w:val="00235EB3"/>
    <w:rsid w:val="0026177A"/>
    <w:rsid w:val="00294129"/>
    <w:rsid w:val="002F29F4"/>
    <w:rsid w:val="00337CCC"/>
    <w:rsid w:val="00381058"/>
    <w:rsid w:val="003A1AD0"/>
    <w:rsid w:val="003B344D"/>
    <w:rsid w:val="003F6CD2"/>
    <w:rsid w:val="00471611"/>
    <w:rsid w:val="00524313"/>
    <w:rsid w:val="00524D23"/>
    <w:rsid w:val="00537746"/>
    <w:rsid w:val="005443AF"/>
    <w:rsid w:val="0056711C"/>
    <w:rsid w:val="005C08B9"/>
    <w:rsid w:val="005D2515"/>
    <w:rsid w:val="006254F0"/>
    <w:rsid w:val="00673D5A"/>
    <w:rsid w:val="00696F23"/>
    <w:rsid w:val="006D449F"/>
    <w:rsid w:val="00731A7A"/>
    <w:rsid w:val="00733DBD"/>
    <w:rsid w:val="0073543D"/>
    <w:rsid w:val="007C49E7"/>
    <w:rsid w:val="007F1CF0"/>
    <w:rsid w:val="00816C9E"/>
    <w:rsid w:val="008472A8"/>
    <w:rsid w:val="00857071"/>
    <w:rsid w:val="00907AF7"/>
    <w:rsid w:val="00924F0D"/>
    <w:rsid w:val="00943B46"/>
    <w:rsid w:val="0096101A"/>
    <w:rsid w:val="009C2EEB"/>
    <w:rsid w:val="00A042FB"/>
    <w:rsid w:val="00A16760"/>
    <w:rsid w:val="00A24A5B"/>
    <w:rsid w:val="00A674A1"/>
    <w:rsid w:val="00A76119"/>
    <w:rsid w:val="00A80544"/>
    <w:rsid w:val="00A9772B"/>
    <w:rsid w:val="00AF41F0"/>
    <w:rsid w:val="00B072F1"/>
    <w:rsid w:val="00B228E5"/>
    <w:rsid w:val="00B43231"/>
    <w:rsid w:val="00BC2FC6"/>
    <w:rsid w:val="00BE5446"/>
    <w:rsid w:val="00C51DBD"/>
    <w:rsid w:val="00C61FC3"/>
    <w:rsid w:val="00CB5632"/>
    <w:rsid w:val="00CC451D"/>
    <w:rsid w:val="00D11B90"/>
    <w:rsid w:val="00D40B21"/>
    <w:rsid w:val="00D85E2B"/>
    <w:rsid w:val="00DA48BE"/>
    <w:rsid w:val="00DA7645"/>
    <w:rsid w:val="00E42BC7"/>
    <w:rsid w:val="00E437A9"/>
    <w:rsid w:val="00E5753A"/>
    <w:rsid w:val="00E80704"/>
    <w:rsid w:val="00EE1569"/>
    <w:rsid w:val="00F23D82"/>
    <w:rsid w:val="00FE5C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2588A"/>
    <w:pPr>
      <w:keepNext/>
      <w:keepLines/>
      <w:spacing w:after="120"/>
      <w:outlineLvl w:val="0"/>
    </w:pPr>
    <w:rPr>
      <w:rFonts w:ascii="Verdana" w:eastAsiaTheme="majorEastAsia" w:hAnsi="Verdana" w:cstheme="majorBidi"/>
      <w:b/>
      <w:bCs/>
      <w:i/>
      <w:noProof/>
      <w:color w:val="D06F1A"/>
      <w:sz w:val="24"/>
      <w:szCs w:val="28"/>
      <w:lang w:eastAsia="en-CA"/>
    </w:rPr>
  </w:style>
  <w:style w:type="paragraph" w:styleId="Heading2">
    <w:name w:val="heading 2"/>
    <w:basedOn w:val="Normal"/>
    <w:next w:val="Normal"/>
    <w:link w:val="Heading2Char"/>
    <w:uiPriority w:val="9"/>
    <w:unhideWhenUsed/>
    <w:qFormat/>
    <w:rsid w:val="0002588A"/>
    <w:pPr>
      <w:keepNext/>
      <w:keepLines/>
      <w:spacing w:after="120"/>
      <w:outlineLvl w:val="1"/>
    </w:pPr>
    <w:rPr>
      <w:rFonts w:eastAsiaTheme="majorEastAsia" w:cstheme="majorBidi"/>
      <w:b/>
      <w:bCs/>
      <w:color w:val="D06F1A"/>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64C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C1C"/>
  </w:style>
  <w:style w:type="paragraph" w:styleId="Footer">
    <w:name w:val="footer"/>
    <w:basedOn w:val="Normal"/>
    <w:link w:val="FooterChar"/>
    <w:uiPriority w:val="99"/>
    <w:unhideWhenUsed/>
    <w:rsid w:val="00164C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C1C"/>
  </w:style>
  <w:style w:type="paragraph" w:styleId="NormalWeb">
    <w:name w:val="Normal (Web)"/>
    <w:basedOn w:val="Normal"/>
    <w:link w:val="NormalWebChar"/>
    <w:uiPriority w:val="99"/>
    <w:rsid w:val="00164C1C"/>
    <w:pPr>
      <w:spacing w:before="120" w:after="120" w:line="280" w:lineRule="atLeast"/>
      <w:ind w:left="720" w:right="720"/>
    </w:pPr>
    <w:rPr>
      <w:rFonts w:ascii="Times New Roman" w:eastAsia="Times New Roman" w:hAnsi="Times New Roman" w:cs="Times New Roman"/>
      <w:color w:val="003366"/>
      <w:sz w:val="24"/>
      <w:szCs w:val="24"/>
      <w:lang w:val="en-US"/>
    </w:rPr>
  </w:style>
  <w:style w:type="table" w:styleId="TableGrid">
    <w:name w:val="Table Grid"/>
    <w:basedOn w:val="TableNormal"/>
    <w:uiPriority w:val="59"/>
    <w:rsid w:val="00164C1C"/>
    <w:pPr>
      <w:spacing w:after="0" w:line="240" w:lineRule="auto"/>
    </w:pPr>
    <w:rPr>
      <w:lang w:val="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64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C1C"/>
    <w:rPr>
      <w:rFonts w:ascii="Tahoma" w:hAnsi="Tahoma" w:cs="Tahoma"/>
      <w:sz w:val="16"/>
      <w:szCs w:val="16"/>
    </w:rPr>
  </w:style>
  <w:style w:type="character" w:customStyle="1" w:styleId="Heading1Char">
    <w:name w:val="Heading 1 Char"/>
    <w:basedOn w:val="DefaultParagraphFont"/>
    <w:link w:val="Heading1"/>
    <w:rsid w:val="0002588A"/>
    <w:rPr>
      <w:rFonts w:ascii="Verdana" w:eastAsiaTheme="majorEastAsia" w:hAnsi="Verdana" w:cstheme="majorBidi"/>
      <w:b/>
      <w:bCs/>
      <w:i/>
      <w:noProof/>
      <w:color w:val="D06F1A"/>
      <w:sz w:val="24"/>
      <w:szCs w:val="28"/>
      <w:lang w:eastAsia="en-CA"/>
    </w:rPr>
  </w:style>
  <w:style w:type="paragraph" w:customStyle="1" w:styleId="HeaderTitle">
    <w:name w:val="Header Title"/>
    <w:basedOn w:val="NormalWeb"/>
    <w:link w:val="HeaderTitleChar"/>
    <w:qFormat/>
    <w:rsid w:val="0073543D"/>
    <w:pPr>
      <w:spacing w:before="0" w:after="0"/>
      <w:ind w:left="0" w:right="27"/>
    </w:pPr>
    <w:rPr>
      <w:rFonts w:ascii="Verdana" w:hAnsi="Verdana" w:cs="Arial"/>
      <w:b/>
      <w:bCs/>
      <w:i/>
      <w:color w:val="auto"/>
      <w:kern w:val="24"/>
      <w:szCs w:val="28"/>
    </w:rPr>
  </w:style>
  <w:style w:type="paragraph" w:customStyle="1" w:styleId="NumberedList1">
    <w:name w:val="Numbered List 1"/>
    <w:basedOn w:val="Normal"/>
    <w:link w:val="NumberedList1Char"/>
    <w:qFormat/>
    <w:rsid w:val="0002588A"/>
    <w:pPr>
      <w:spacing w:after="120"/>
    </w:pPr>
  </w:style>
  <w:style w:type="character" w:customStyle="1" w:styleId="NormalWebChar">
    <w:name w:val="Normal (Web) Char"/>
    <w:basedOn w:val="DefaultParagraphFont"/>
    <w:link w:val="NormalWeb"/>
    <w:uiPriority w:val="99"/>
    <w:rsid w:val="0073543D"/>
    <w:rPr>
      <w:rFonts w:ascii="Times New Roman" w:eastAsia="Times New Roman" w:hAnsi="Times New Roman" w:cs="Times New Roman"/>
      <w:color w:val="003366"/>
      <w:sz w:val="24"/>
      <w:szCs w:val="24"/>
      <w:lang w:val="en-US"/>
    </w:rPr>
  </w:style>
  <w:style w:type="character" w:customStyle="1" w:styleId="HeaderTitleChar">
    <w:name w:val="Header Title Char"/>
    <w:basedOn w:val="NormalWebChar"/>
    <w:link w:val="HeaderTitle"/>
    <w:rsid w:val="0073543D"/>
    <w:rPr>
      <w:rFonts w:ascii="Verdana" w:eastAsia="Times New Roman" w:hAnsi="Verdana" w:cs="Arial"/>
      <w:b/>
      <w:bCs/>
      <w:i/>
      <w:color w:val="003366"/>
      <w:kern w:val="24"/>
      <w:sz w:val="24"/>
      <w:szCs w:val="28"/>
      <w:lang w:val="en-US"/>
    </w:rPr>
  </w:style>
  <w:style w:type="paragraph" w:styleId="ListParagraph">
    <w:name w:val="List Paragraph"/>
    <w:basedOn w:val="Normal"/>
    <w:link w:val="ListParagraphChar"/>
    <w:uiPriority w:val="34"/>
    <w:qFormat/>
    <w:rsid w:val="00DA7645"/>
    <w:pPr>
      <w:ind w:left="720"/>
      <w:contextualSpacing/>
    </w:pPr>
  </w:style>
  <w:style w:type="character" w:customStyle="1" w:styleId="NumberedList1Char">
    <w:name w:val="Numbered List 1 Char"/>
    <w:basedOn w:val="DefaultParagraphFont"/>
    <w:link w:val="NumberedList1"/>
    <w:rsid w:val="0002588A"/>
  </w:style>
  <w:style w:type="paragraph" w:customStyle="1" w:styleId="NumberedList2">
    <w:name w:val="Numbered List 2"/>
    <w:basedOn w:val="ListParagraph"/>
    <w:link w:val="NumberedList2Char"/>
    <w:qFormat/>
    <w:rsid w:val="00EE1569"/>
    <w:pPr>
      <w:numPr>
        <w:ilvl w:val="1"/>
        <w:numId w:val="5"/>
      </w:numPr>
      <w:spacing w:after="120" w:line="240" w:lineRule="auto"/>
      <w:ind w:left="720" w:right="158"/>
      <w:contextualSpacing w:val="0"/>
    </w:pPr>
  </w:style>
  <w:style w:type="paragraph" w:customStyle="1" w:styleId="NormalText">
    <w:name w:val="Normal Text"/>
    <w:basedOn w:val="Normal"/>
    <w:link w:val="NormalTextChar"/>
    <w:qFormat/>
    <w:rsid w:val="00DA7645"/>
    <w:pPr>
      <w:spacing w:after="120" w:line="240" w:lineRule="auto"/>
    </w:pPr>
  </w:style>
  <w:style w:type="character" w:customStyle="1" w:styleId="ListParagraphChar">
    <w:name w:val="List Paragraph Char"/>
    <w:basedOn w:val="DefaultParagraphFont"/>
    <w:link w:val="ListParagraph"/>
    <w:uiPriority w:val="34"/>
    <w:rsid w:val="00DA7645"/>
  </w:style>
  <w:style w:type="character" w:customStyle="1" w:styleId="NumberedList2Char">
    <w:name w:val="Numbered List 2 Char"/>
    <w:basedOn w:val="ListParagraphChar"/>
    <w:link w:val="NumberedList2"/>
    <w:rsid w:val="00EE1569"/>
  </w:style>
  <w:style w:type="character" w:customStyle="1" w:styleId="Heading2Char">
    <w:name w:val="Heading 2 Char"/>
    <w:basedOn w:val="DefaultParagraphFont"/>
    <w:link w:val="Heading2"/>
    <w:uiPriority w:val="9"/>
    <w:rsid w:val="0002588A"/>
    <w:rPr>
      <w:rFonts w:eastAsiaTheme="majorEastAsia" w:cstheme="majorBidi"/>
      <w:b/>
      <w:bCs/>
      <w:color w:val="D06F1A"/>
      <w:sz w:val="24"/>
      <w:szCs w:val="26"/>
    </w:rPr>
  </w:style>
  <w:style w:type="character" w:customStyle="1" w:styleId="NormalTextChar">
    <w:name w:val="Normal Text Char"/>
    <w:basedOn w:val="DefaultParagraphFont"/>
    <w:link w:val="NormalText"/>
    <w:rsid w:val="00DA7645"/>
  </w:style>
  <w:style w:type="paragraph" w:customStyle="1" w:styleId="H2">
    <w:name w:val="H2"/>
    <w:basedOn w:val="Normal"/>
    <w:link w:val="H2Char"/>
    <w:qFormat/>
    <w:rsid w:val="001C5335"/>
    <w:pPr>
      <w:numPr>
        <w:ilvl w:val="1"/>
        <w:numId w:val="33"/>
      </w:numPr>
      <w:spacing w:after="120" w:line="264" w:lineRule="auto"/>
    </w:pPr>
    <w:rPr>
      <w:b/>
      <w:sz w:val="24"/>
    </w:rPr>
  </w:style>
  <w:style w:type="paragraph" w:customStyle="1" w:styleId="H3">
    <w:name w:val="H3"/>
    <w:basedOn w:val="H2"/>
    <w:qFormat/>
    <w:rsid w:val="001C5335"/>
    <w:pPr>
      <w:numPr>
        <w:ilvl w:val="3"/>
      </w:numPr>
      <w:ind w:left="2520" w:hanging="360"/>
    </w:pPr>
    <w:rPr>
      <w:i/>
      <w:sz w:val="22"/>
    </w:rPr>
  </w:style>
  <w:style w:type="character" w:customStyle="1" w:styleId="H2Char">
    <w:name w:val="H2 Char"/>
    <w:basedOn w:val="DefaultParagraphFont"/>
    <w:link w:val="H2"/>
    <w:rsid w:val="001C5335"/>
    <w:rPr>
      <w:b/>
      <w:sz w:val="24"/>
    </w:rPr>
  </w:style>
  <w:style w:type="character" w:styleId="Hyperlink">
    <w:name w:val="Hyperlink"/>
    <w:basedOn w:val="DefaultParagraphFont"/>
    <w:uiPriority w:val="99"/>
    <w:unhideWhenUsed/>
    <w:rsid w:val="00E437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2588A"/>
    <w:pPr>
      <w:keepNext/>
      <w:keepLines/>
      <w:spacing w:after="120"/>
      <w:outlineLvl w:val="0"/>
    </w:pPr>
    <w:rPr>
      <w:rFonts w:ascii="Verdana" w:eastAsiaTheme="majorEastAsia" w:hAnsi="Verdana" w:cstheme="majorBidi"/>
      <w:b/>
      <w:bCs/>
      <w:i/>
      <w:noProof/>
      <w:color w:val="D06F1A"/>
      <w:sz w:val="24"/>
      <w:szCs w:val="28"/>
      <w:lang w:eastAsia="en-CA"/>
    </w:rPr>
  </w:style>
  <w:style w:type="paragraph" w:styleId="Heading2">
    <w:name w:val="heading 2"/>
    <w:basedOn w:val="Normal"/>
    <w:next w:val="Normal"/>
    <w:link w:val="Heading2Char"/>
    <w:uiPriority w:val="9"/>
    <w:unhideWhenUsed/>
    <w:qFormat/>
    <w:rsid w:val="0002588A"/>
    <w:pPr>
      <w:keepNext/>
      <w:keepLines/>
      <w:spacing w:after="120"/>
      <w:outlineLvl w:val="1"/>
    </w:pPr>
    <w:rPr>
      <w:rFonts w:eastAsiaTheme="majorEastAsia" w:cstheme="majorBidi"/>
      <w:b/>
      <w:bCs/>
      <w:color w:val="D06F1A"/>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64C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C1C"/>
  </w:style>
  <w:style w:type="paragraph" w:styleId="Footer">
    <w:name w:val="footer"/>
    <w:basedOn w:val="Normal"/>
    <w:link w:val="FooterChar"/>
    <w:uiPriority w:val="99"/>
    <w:unhideWhenUsed/>
    <w:rsid w:val="00164C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C1C"/>
  </w:style>
  <w:style w:type="paragraph" w:styleId="NormalWeb">
    <w:name w:val="Normal (Web)"/>
    <w:basedOn w:val="Normal"/>
    <w:link w:val="NormalWebChar"/>
    <w:uiPriority w:val="99"/>
    <w:rsid w:val="00164C1C"/>
    <w:pPr>
      <w:spacing w:before="120" w:after="120" w:line="280" w:lineRule="atLeast"/>
      <w:ind w:left="720" w:right="720"/>
    </w:pPr>
    <w:rPr>
      <w:rFonts w:ascii="Times New Roman" w:eastAsia="Times New Roman" w:hAnsi="Times New Roman" w:cs="Times New Roman"/>
      <w:color w:val="003366"/>
      <w:sz w:val="24"/>
      <w:szCs w:val="24"/>
      <w:lang w:val="en-US"/>
    </w:rPr>
  </w:style>
  <w:style w:type="table" w:styleId="TableGrid">
    <w:name w:val="Table Grid"/>
    <w:basedOn w:val="TableNormal"/>
    <w:uiPriority w:val="59"/>
    <w:rsid w:val="00164C1C"/>
    <w:pPr>
      <w:spacing w:after="0" w:line="240" w:lineRule="auto"/>
    </w:pPr>
    <w:rPr>
      <w:lang w:val="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64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C1C"/>
    <w:rPr>
      <w:rFonts w:ascii="Tahoma" w:hAnsi="Tahoma" w:cs="Tahoma"/>
      <w:sz w:val="16"/>
      <w:szCs w:val="16"/>
    </w:rPr>
  </w:style>
  <w:style w:type="character" w:customStyle="1" w:styleId="Heading1Char">
    <w:name w:val="Heading 1 Char"/>
    <w:basedOn w:val="DefaultParagraphFont"/>
    <w:link w:val="Heading1"/>
    <w:rsid w:val="0002588A"/>
    <w:rPr>
      <w:rFonts w:ascii="Verdana" w:eastAsiaTheme="majorEastAsia" w:hAnsi="Verdana" w:cstheme="majorBidi"/>
      <w:b/>
      <w:bCs/>
      <w:i/>
      <w:noProof/>
      <w:color w:val="D06F1A"/>
      <w:sz w:val="24"/>
      <w:szCs w:val="28"/>
      <w:lang w:eastAsia="en-CA"/>
    </w:rPr>
  </w:style>
  <w:style w:type="paragraph" w:customStyle="1" w:styleId="HeaderTitle">
    <w:name w:val="Header Title"/>
    <w:basedOn w:val="NormalWeb"/>
    <w:link w:val="HeaderTitleChar"/>
    <w:qFormat/>
    <w:rsid w:val="0073543D"/>
    <w:pPr>
      <w:spacing w:before="0" w:after="0"/>
      <w:ind w:left="0" w:right="27"/>
    </w:pPr>
    <w:rPr>
      <w:rFonts w:ascii="Verdana" w:hAnsi="Verdana" w:cs="Arial"/>
      <w:b/>
      <w:bCs/>
      <w:i/>
      <w:color w:val="auto"/>
      <w:kern w:val="24"/>
      <w:szCs w:val="28"/>
    </w:rPr>
  </w:style>
  <w:style w:type="paragraph" w:customStyle="1" w:styleId="NumberedList1">
    <w:name w:val="Numbered List 1"/>
    <w:basedOn w:val="Normal"/>
    <w:link w:val="NumberedList1Char"/>
    <w:qFormat/>
    <w:rsid w:val="0002588A"/>
    <w:pPr>
      <w:spacing w:after="120"/>
    </w:pPr>
  </w:style>
  <w:style w:type="character" w:customStyle="1" w:styleId="NormalWebChar">
    <w:name w:val="Normal (Web) Char"/>
    <w:basedOn w:val="DefaultParagraphFont"/>
    <w:link w:val="NormalWeb"/>
    <w:uiPriority w:val="99"/>
    <w:rsid w:val="0073543D"/>
    <w:rPr>
      <w:rFonts w:ascii="Times New Roman" w:eastAsia="Times New Roman" w:hAnsi="Times New Roman" w:cs="Times New Roman"/>
      <w:color w:val="003366"/>
      <w:sz w:val="24"/>
      <w:szCs w:val="24"/>
      <w:lang w:val="en-US"/>
    </w:rPr>
  </w:style>
  <w:style w:type="character" w:customStyle="1" w:styleId="HeaderTitleChar">
    <w:name w:val="Header Title Char"/>
    <w:basedOn w:val="NormalWebChar"/>
    <w:link w:val="HeaderTitle"/>
    <w:rsid w:val="0073543D"/>
    <w:rPr>
      <w:rFonts w:ascii="Verdana" w:eastAsia="Times New Roman" w:hAnsi="Verdana" w:cs="Arial"/>
      <w:b/>
      <w:bCs/>
      <w:i/>
      <w:color w:val="003366"/>
      <w:kern w:val="24"/>
      <w:sz w:val="24"/>
      <w:szCs w:val="28"/>
      <w:lang w:val="en-US"/>
    </w:rPr>
  </w:style>
  <w:style w:type="paragraph" w:styleId="ListParagraph">
    <w:name w:val="List Paragraph"/>
    <w:basedOn w:val="Normal"/>
    <w:link w:val="ListParagraphChar"/>
    <w:uiPriority w:val="34"/>
    <w:qFormat/>
    <w:rsid w:val="00DA7645"/>
    <w:pPr>
      <w:ind w:left="720"/>
      <w:contextualSpacing/>
    </w:pPr>
  </w:style>
  <w:style w:type="character" w:customStyle="1" w:styleId="NumberedList1Char">
    <w:name w:val="Numbered List 1 Char"/>
    <w:basedOn w:val="DefaultParagraphFont"/>
    <w:link w:val="NumberedList1"/>
    <w:rsid w:val="0002588A"/>
  </w:style>
  <w:style w:type="paragraph" w:customStyle="1" w:styleId="NumberedList2">
    <w:name w:val="Numbered List 2"/>
    <w:basedOn w:val="ListParagraph"/>
    <w:link w:val="NumberedList2Char"/>
    <w:qFormat/>
    <w:rsid w:val="00EE1569"/>
    <w:pPr>
      <w:numPr>
        <w:ilvl w:val="1"/>
        <w:numId w:val="5"/>
      </w:numPr>
      <w:spacing w:after="120" w:line="240" w:lineRule="auto"/>
      <w:ind w:left="720" w:right="158"/>
      <w:contextualSpacing w:val="0"/>
    </w:pPr>
  </w:style>
  <w:style w:type="paragraph" w:customStyle="1" w:styleId="NormalText">
    <w:name w:val="Normal Text"/>
    <w:basedOn w:val="Normal"/>
    <w:link w:val="NormalTextChar"/>
    <w:qFormat/>
    <w:rsid w:val="00DA7645"/>
    <w:pPr>
      <w:spacing w:after="120" w:line="240" w:lineRule="auto"/>
    </w:pPr>
  </w:style>
  <w:style w:type="character" w:customStyle="1" w:styleId="ListParagraphChar">
    <w:name w:val="List Paragraph Char"/>
    <w:basedOn w:val="DefaultParagraphFont"/>
    <w:link w:val="ListParagraph"/>
    <w:uiPriority w:val="34"/>
    <w:rsid w:val="00DA7645"/>
  </w:style>
  <w:style w:type="character" w:customStyle="1" w:styleId="NumberedList2Char">
    <w:name w:val="Numbered List 2 Char"/>
    <w:basedOn w:val="ListParagraphChar"/>
    <w:link w:val="NumberedList2"/>
    <w:rsid w:val="00EE1569"/>
  </w:style>
  <w:style w:type="character" w:customStyle="1" w:styleId="Heading2Char">
    <w:name w:val="Heading 2 Char"/>
    <w:basedOn w:val="DefaultParagraphFont"/>
    <w:link w:val="Heading2"/>
    <w:uiPriority w:val="9"/>
    <w:rsid w:val="0002588A"/>
    <w:rPr>
      <w:rFonts w:eastAsiaTheme="majorEastAsia" w:cstheme="majorBidi"/>
      <w:b/>
      <w:bCs/>
      <w:color w:val="D06F1A"/>
      <w:sz w:val="24"/>
      <w:szCs w:val="26"/>
    </w:rPr>
  </w:style>
  <w:style w:type="character" w:customStyle="1" w:styleId="NormalTextChar">
    <w:name w:val="Normal Text Char"/>
    <w:basedOn w:val="DefaultParagraphFont"/>
    <w:link w:val="NormalText"/>
    <w:rsid w:val="00DA7645"/>
  </w:style>
  <w:style w:type="paragraph" w:customStyle="1" w:styleId="H2">
    <w:name w:val="H2"/>
    <w:basedOn w:val="Normal"/>
    <w:link w:val="H2Char"/>
    <w:qFormat/>
    <w:rsid w:val="001C5335"/>
    <w:pPr>
      <w:numPr>
        <w:ilvl w:val="1"/>
        <w:numId w:val="33"/>
      </w:numPr>
      <w:spacing w:after="120" w:line="264" w:lineRule="auto"/>
    </w:pPr>
    <w:rPr>
      <w:b/>
      <w:sz w:val="24"/>
    </w:rPr>
  </w:style>
  <w:style w:type="paragraph" w:customStyle="1" w:styleId="H3">
    <w:name w:val="H3"/>
    <w:basedOn w:val="H2"/>
    <w:qFormat/>
    <w:rsid w:val="001C5335"/>
    <w:pPr>
      <w:numPr>
        <w:ilvl w:val="3"/>
      </w:numPr>
      <w:ind w:left="2520" w:hanging="360"/>
    </w:pPr>
    <w:rPr>
      <w:i/>
      <w:sz w:val="22"/>
    </w:rPr>
  </w:style>
  <w:style w:type="character" w:customStyle="1" w:styleId="H2Char">
    <w:name w:val="H2 Char"/>
    <w:basedOn w:val="DefaultParagraphFont"/>
    <w:link w:val="H2"/>
    <w:rsid w:val="001C5335"/>
    <w:rPr>
      <w:b/>
      <w:sz w:val="24"/>
    </w:rPr>
  </w:style>
  <w:style w:type="character" w:styleId="Hyperlink">
    <w:name w:val="Hyperlink"/>
    <w:basedOn w:val="DefaultParagraphFont"/>
    <w:uiPriority w:val="99"/>
    <w:unhideWhenUsed/>
    <w:rsid w:val="00E437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667002">
      <w:bodyDiv w:val="1"/>
      <w:marLeft w:val="0"/>
      <w:marRight w:val="0"/>
      <w:marTop w:val="0"/>
      <w:marBottom w:val="0"/>
      <w:divBdr>
        <w:top w:val="none" w:sz="0" w:space="0" w:color="auto"/>
        <w:left w:val="none" w:sz="0" w:space="0" w:color="auto"/>
        <w:bottom w:val="none" w:sz="0" w:space="0" w:color="auto"/>
        <w:right w:val="none" w:sz="0" w:space="0" w:color="auto"/>
      </w:divBdr>
    </w:div>
    <w:div w:id="131429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healthsupport@cgi.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bertanetcare.ca/Projects.htm"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BA228-31AF-4322-97CF-29F8CE551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727</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CGI</Company>
  <LinksUpToDate>false</LinksUpToDate>
  <CharactersWithSpaces>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Jezisek</dc:creator>
  <cp:lastModifiedBy>Nelia Koliesnik</cp:lastModifiedBy>
  <cp:revision>7</cp:revision>
  <cp:lastPrinted>2017-06-02T14:58:00Z</cp:lastPrinted>
  <dcterms:created xsi:type="dcterms:W3CDTF">2017-06-12T20:43:00Z</dcterms:created>
  <dcterms:modified xsi:type="dcterms:W3CDTF">2017-06-13T18:41:00Z</dcterms:modified>
</cp:coreProperties>
</file>